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267" w:rsidRDefault="00FD1267" w:rsidP="00FD1267">
      <w:pPr>
        <w:jc w:val="center"/>
      </w:pPr>
      <w:bookmarkStart w:id="0" w:name="_GoBack"/>
      <w:bookmarkEnd w:id="0"/>
      <w:r>
        <w:rPr>
          <w:noProof/>
        </w:rPr>
        <w:drawing>
          <wp:inline distT="0" distB="0" distL="0" distR="0" wp14:anchorId="3544A378">
            <wp:extent cx="2305050" cy="1019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0" cy="1019175"/>
                    </a:xfrm>
                    <a:prstGeom prst="rect">
                      <a:avLst/>
                    </a:prstGeom>
                    <a:noFill/>
                  </pic:spPr>
                </pic:pic>
              </a:graphicData>
            </a:graphic>
          </wp:inline>
        </w:drawing>
      </w:r>
    </w:p>
    <w:p w:rsidR="008E25FA" w:rsidRDefault="008E25FA"/>
    <w:p w:rsidR="00FD1267" w:rsidRPr="00D167D1" w:rsidRDefault="00FD1267" w:rsidP="00FD1267">
      <w:pPr>
        <w:jc w:val="center"/>
      </w:pPr>
      <w:r w:rsidRPr="00D167D1">
        <w:t>BOARD OF COMMISSIONERS</w:t>
      </w:r>
    </w:p>
    <w:p w:rsidR="00FD1267" w:rsidRPr="00D167D1" w:rsidRDefault="008B36A2" w:rsidP="00FD1267">
      <w:pPr>
        <w:jc w:val="center"/>
      </w:pPr>
      <w:r>
        <w:t xml:space="preserve">Special </w:t>
      </w:r>
      <w:r w:rsidR="00FD1267" w:rsidRPr="00D167D1">
        <w:t xml:space="preserve">Meeting of Monday, </w:t>
      </w:r>
      <w:r w:rsidR="00EC4F26">
        <w:t>March 20, 2017</w:t>
      </w:r>
    </w:p>
    <w:p w:rsidR="00FD1267" w:rsidRPr="00D167D1" w:rsidRDefault="00FD1267"/>
    <w:p w:rsidR="00F10931" w:rsidRDefault="00FD1267" w:rsidP="00FD1267">
      <w:pPr>
        <w:jc w:val="center"/>
        <w:rPr>
          <w:b/>
          <w:sz w:val="28"/>
          <w:szCs w:val="28"/>
        </w:rPr>
      </w:pPr>
      <w:r w:rsidRPr="00D167D1">
        <w:rPr>
          <w:b/>
          <w:sz w:val="28"/>
          <w:szCs w:val="28"/>
        </w:rPr>
        <w:t>MINUTES</w:t>
      </w:r>
    </w:p>
    <w:p w:rsidR="002844FD" w:rsidRPr="002844FD" w:rsidRDefault="002844FD" w:rsidP="00FD1267">
      <w:pPr>
        <w:jc w:val="center"/>
      </w:pPr>
      <w:r>
        <w:t>(A</w:t>
      </w:r>
      <w:r w:rsidRPr="002844FD">
        <w:t>s approved by the Board of Commissioners May 1, 2017)</w:t>
      </w:r>
    </w:p>
    <w:p w:rsidR="00F10931" w:rsidRPr="00D167D1" w:rsidRDefault="00F1093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6"/>
        <w:gridCol w:w="2877"/>
        <w:gridCol w:w="2877"/>
      </w:tblGrid>
      <w:tr w:rsidR="00001C7B" w:rsidRPr="00D167D1" w:rsidTr="000F6031">
        <w:tc>
          <w:tcPr>
            <w:tcW w:w="2876" w:type="dxa"/>
          </w:tcPr>
          <w:p w:rsidR="00001C7B" w:rsidRPr="00D167D1" w:rsidRDefault="00001C7B">
            <w:pPr>
              <w:rPr>
                <w:b/>
              </w:rPr>
            </w:pPr>
            <w:r w:rsidRPr="00D167D1">
              <w:rPr>
                <w:b/>
              </w:rPr>
              <w:t>Commissioners Present</w:t>
            </w:r>
            <w:r w:rsidR="00BE5C3C" w:rsidRPr="00D167D1">
              <w:rPr>
                <w:b/>
              </w:rPr>
              <w:t>:</w:t>
            </w:r>
          </w:p>
        </w:tc>
        <w:tc>
          <w:tcPr>
            <w:tcW w:w="2877" w:type="dxa"/>
          </w:tcPr>
          <w:p w:rsidR="00001C7B" w:rsidRPr="00D167D1" w:rsidRDefault="00001C7B"/>
        </w:tc>
        <w:tc>
          <w:tcPr>
            <w:tcW w:w="2877" w:type="dxa"/>
          </w:tcPr>
          <w:p w:rsidR="00001C7B" w:rsidRPr="00D167D1" w:rsidRDefault="00001C7B"/>
        </w:tc>
      </w:tr>
      <w:tr w:rsidR="001E3DC5" w:rsidRPr="00D167D1" w:rsidTr="000F6031">
        <w:tc>
          <w:tcPr>
            <w:tcW w:w="2876" w:type="dxa"/>
          </w:tcPr>
          <w:p w:rsidR="001E3DC5" w:rsidRPr="00D167D1" w:rsidRDefault="00EC4F26" w:rsidP="00081985">
            <w:r w:rsidRPr="00D167D1">
              <w:t>Jeremy DeBilieux</w:t>
            </w:r>
            <w:r w:rsidR="005D15C3">
              <w:t xml:space="preserve"> </w:t>
            </w:r>
          </w:p>
        </w:tc>
        <w:tc>
          <w:tcPr>
            <w:tcW w:w="2877" w:type="dxa"/>
          </w:tcPr>
          <w:p w:rsidR="001B7BD8" w:rsidRPr="00D167D1" w:rsidRDefault="00EC4F26" w:rsidP="001E3DC5">
            <w:r>
              <w:t>Dennis Pearse</w:t>
            </w:r>
          </w:p>
        </w:tc>
        <w:tc>
          <w:tcPr>
            <w:tcW w:w="2877" w:type="dxa"/>
          </w:tcPr>
          <w:p w:rsidR="001E3DC5" w:rsidRPr="00D167D1" w:rsidRDefault="00EC4F26" w:rsidP="001E3DC5">
            <w:r w:rsidRPr="00D167D1">
              <w:t>Robert Watters</w:t>
            </w:r>
          </w:p>
        </w:tc>
      </w:tr>
      <w:tr w:rsidR="001E3DC5" w:rsidRPr="00D167D1" w:rsidTr="000F6031">
        <w:tc>
          <w:tcPr>
            <w:tcW w:w="2876" w:type="dxa"/>
          </w:tcPr>
          <w:p w:rsidR="001E3DC5" w:rsidRPr="00D167D1" w:rsidRDefault="00EC4F26" w:rsidP="0040448D">
            <w:r w:rsidRPr="00D167D1">
              <w:t>Brian Furness</w:t>
            </w:r>
            <w:r w:rsidR="005D15C3">
              <w:t xml:space="preserve"> (lv 12:50)</w:t>
            </w:r>
          </w:p>
        </w:tc>
        <w:tc>
          <w:tcPr>
            <w:tcW w:w="2877" w:type="dxa"/>
          </w:tcPr>
          <w:p w:rsidR="001E3DC5" w:rsidRPr="00D167D1" w:rsidRDefault="00EC4F26" w:rsidP="001E3DC5">
            <w:r>
              <w:t>Kimberly Rosenberg</w:t>
            </w:r>
          </w:p>
        </w:tc>
        <w:tc>
          <w:tcPr>
            <w:tcW w:w="2877" w:type="dxa"/>
          </w:tcPr>
          <w:p w:rsidR="001E3DC5" w:rsidRPr="00D167D1" w:rsidRDefault="00EC4F26" w:rsidP="001E3DC5">
            <w:r w:rsidRPr="00D167D1">
              <w:t>Ted Young</w:t>
            </w:r>
          </w:p>
        </w:tc>
      </w:tr>
      <w:tr w:rsidR="001B7BD8" w:rsidRPr="00D167D1" w:rsidTr="000F6031">
        <w:tc>
          <w:tcPr>
            <w:tcW w:w="2876" w:type="dxa"/>
          </w:tcPr>
          <w:p w:rsidR="001B7BD8" w:rsidRPr="00D167D1" w:rsidRDefault="00EC4F26" w:rsidP="001B7BD8">
            <w:r w:rsidRPr="00D167D1">
              <w:t>Jim Oliver</w:t>
            </w:r>
          </w:p>
        </w:tc>
        <w:tc>
          <w:tcPr>
            <w:tcW w:w="2877" w:type="dxa"/>
          </w:tcPr>
          <w:p w:rsidR="001B7BD8" w:rsidRPr="00D167D1" w:rsidRDefault="00EC4F26" w:rsidP="001B7BD8">
            <w:r>
              <w:t>David Speights</w:t>
            </w:r>
          </w:p>
        </w:tc>
        <w:tc>
          <w:tcPr>
            <w:tcW w:w="2877" w:type="dxa"/>
          </w:tcPr>
          <w:p w:rsidR="001B7BD8" w:rsidRPr="00D167D1" w:rsidRDefault="001B7BD8" w:rsidP="001B7BD8"/>
        </w:tc>
      </w:tr>
      <w:tr w:rsidR="001B7BD8" w:rsidRPr="00D167D1" w:rsidTr="000F6031">
        <w:tc>
          <w:tcPr>
            <w:tcW w:w="2876" w:type="dxa"/>
          </w:tcPr>
          <w:p w:rsidR="001B7BD8" w:rsidRPr="00D167D1" w:rsidRDefault="001B7BD8" w:rsidP="001B7BD8"/>
        </w:tc>
        <w:tc>
          <w:tcPr>
            <w:tcW w:w="2877" w:type="dxa"/>
          </w:tcPr>
          <w:p w:rsidR="001B7BD8" w:rsidRPr="00D167D1" w:rsidRDefault="001B7BD8" w:rsidP="001B7BD8"/>
        </w:tc>
        <w:tc>
          <w:tcPr>
            <w:tcW w:w="2877" w:type="dxa"/>
          </w:tcPr>
          <w:p w:rsidR="001B7BD8" w:rsidRPr="00D167D1" w:rsidRDefault="001B7BD8" w:rsidP="001B7BD8"/>
        </w:tc>
      </w:tr>
    </w:tbl>
    <w:p w:rsidR="008B36A2" w:rsidRDefault="00001C7B" w:rsidP="001B7BD8">
      <w:r w:rsidRPr="00D167D1">
        <w:tab/>
        <w:t>Absent</w:t>
      </w:r>
      <w:r w:rsidR="001E3DC5">
        <w:t>:</w:t>
      </w:r>
      <w:r w:rsidR="001B7BD8">
        <w:t xml:space="preserve"> </w:t>
      </w:r>
      <w:r w:rsidR="008B36A2">
        <w:t xml:space="preserve">Darryl Berger, </w:t>
      </w:r>
      <w:r w:rsidR="00EC4F26">
        <w:t xml:space="preserve">Steve </w:t>
      </w:r>
      <w:r w:rsidR="00EC4F26" w:rsidRPr="00D167D1">
        <w:t>Caputo</w:t>
      </w:r>
      <w:r w:rsidR="00EC4F26">
        <w:t xml:space="preserve">, </w:t>
      </w:r>
      <w:r w:rsidR="008B36A2">
        <w:t>Duke LoCicero,</w:t>
      </w:r>
      <w:r w:rsidR="008B36A2" w:rsidRPr="008B36A2">
        <w:t xml:space="preserve"> </w:t>
      </w:r>
      <w:r w:rsidR="008B36A2">
        <w:t>Nicholas Musso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7"/>
        <w:gridCol w:w="1437"/>
        <w:gridCol w:w="2158"/>
        <w:gridCol w:w="2158"/>
      </w:tblGrid>
      <w:tr w:rsidR="008B36A2" w:rsidRPr="00D167D1" w:rsidTr="008D2921">
        <w:trPr>
          <w:gridAfter w:val="3"/>
          <w:wAfter w:w="5753" w:type="dxa"/>
        </w:trPr>
        <w:tc>
          <w:tcPr>
            <w:tcW w:w="2877" w:type="dxa"/>
          </w:tcPr>
          <w:p w:rsidR="008B36A2" w:rsidRPr="00D167D1" w:rsidRDefault="008B36A2" w:rsidP="008D2921"/>
        </w:tc>
      </w:tr>
      <w:tr w:rsidR="00BE5C3C" w:rsidRPr="00D167D1" w:rsidTr="000F6031">
        <w:tc>
          <w:tcPr>
            <w:tcW w:w="4314" w:type="dxa"/>
            <w:gridSpan w:val="2"/>
          </w:tcPr>
          <w:p w:rsidR="00BE5C3C" w:rsidRPr="00D167D1" w:rsidRDefault="00BE5C3C">
            <w:pPr>
              <w:rPr>
                <w:b/>
              </w:rPr>
            </w:pPr>
            <w:r w:rsidRPr="00D167D1">
              <w:rPr>
                <w:b/>
              </w:rPr>
              <w:t xml:space="preserve">Committee </w:t>
            </w:r>
            <w:r w:rsidR="001E3DC5">
              <w:rPr>
                <w:b/>
              </w:rPr>
              <w:t>Co-</w:t>
            </w:r>
            <w:r w:rsidRPr="00D167D1">
              <w:rPr>
                <w:b/>
              </w:rPr>
              <w:t>Chairs and Staff:</w:t>
            </w:r>
          </w:p>
        </w:tc>
        <w:tc>
          <w:tcPr>
            <w:tcW w:w="2158" w:type="dxa"/>
          </w:tcPr>
          <w:p w:rsidR="00BE5C3C" w:rsidRPr="00D167D1" w:rsidRDefault="00BE5C3C"/>
        </w:tc>
        <w:tc>
          <w:tcPr>
            <w:tcW w:w="2158" w:type="dxa"/>
          </w:tcPr>
          <w:p w:rsidR="00BE5C3C" w:rsidRPr="00D167D1" w:rsidRDefault="00BE5C3C"/>
        </w:tc>
      </w:tr>
      <w:tr w:rsidR="00BE5C3C" w:rsidRPr="00D167D1" w:rsidTr="000F6031">
        <w:tc>
          <w:tcPr>
            <w:tcW w:w="4314" w:type="dxa"/>
            <w:gridSpan w:val="2"/>
          </w:tcPr>
          <w:p w:rsidR="00BE5C3C" w:rsidRPr="00D167D1" w:rsidRDefault="00BE5C3C" w:rsidP="00B05943">
            <w:r w:rsidRPr="00D167D1">
              <w:t xml:space="preserve">Bob Simms, </w:t>
            </w:r>
            <w:r w:rsidR="00B05943">
              <w:t>Security and Enforcement      Committee</w:t>
            </w:r>
          </w:p>
        </w:tc>
        <w:tc>
          <w:tcPr>
            <w:tcW w:w="4316" w:type="dxa"/>
            <w:gridSpan w:val="2"/>
          </w:tcPr>
          <w:p w:rsidR="00BE5C3C" w:rsidRPr="00D167D1" w:rsidRDefault="00BE5C3C">
            <w:r w:rsidRPr="00D167D1">
              <w:t>Emily Remington, Executive Director</w:t>
            </w:r>
          </w:p>
        </w:tc>
      </w:tr>
      <w:tr w:rsidR="00BE5C3C" w:rsidRPr="00D167D1" w:rsidTr="000F6031">
        <w:tc>
          <w:tcPr>
            <w:tcW w:w="4314" w:type="dxa"/>
            <w:gridSpan w:val="2"/>
          </w:tcPr>
          <w:p w:rsidR="00BE5C3C" w:rsidRPr="00D167D1" w:rsidRDefault="00BE5C3C">
            <w:r w:rsidRPr="00D167D1">
              <w:t>Gail Cavett, Infrastructure Committee</w:t>
            </w:r>
          </w:p>
        </w:tc>
        <w:tc>
          <w:tcPr>
            <w:tcW w:w="2158" w:type="dxa"/>
          </w:tcPr>
          <w:p w:rsidR="00BE5C3C" w:rsidRPr="00D167D1" w:rsidRDefault="00BE5C3C"/>
        </w:tc>
        <w:tc>
          <w:tcPr>
            <w:tcW w:w="2158" w:type="dxa"/>
          </w:tcPr>
          <w:p w:rsidR="00BE5C3C" w:rsidRPr="00D167D1" w:rsidRDefault="00BE5C3C"/>
        </w:tc>
      </w:tr>
    </w:tbl>
    <w:p w:rsidR="00001C7B" w:rsidRPr="00D167D1" w:rsidRDefault="00001C7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BE5C3C" w:rsidRPr="00D167D1" w:rsidTr="000F6031">
        <w:tc>
          <w:tcPr>
            <w:tcW w:w="4315" w:type="dxa"/>
          </w:tcPr>
          <w:p w:rsidR="00BE5C3C" w:rsidRPr="00D167D1" w:rsidRDefault="00BE5C3C" w:rsidP="002C1C8E">
            <w:pPr>
              <w:rPr>
                <w:b/>
              </w:rPr>
            </w:pPr>
            <w:r w:rsidRPr="00D167D1">
              <w:rPr>
                <w:b/>
              </w:rPr>
              <w:t>Guests</w:t>
            </w:r>
            <w:r w:rsidR="00892F9C">
              <w:rPr>
                <w:rStyle w:val="FootnoteReference"/>
                <w:b/>
              </w:rPr>
              <w:footnoteReference w:id="1"/>
            </w:r>
            <w:r w:rsidRPr="00D167D1">
              <w:rPr>
                <w:b/>
              </w:rPr>
              <w:t xml:space="preserve"> (Affiliation if </w:t>
            </w:r>
            <w:r w:rsidR="002C1C8E">
              <w:rPr>
                <w:b/>
              </w:rPr>
              <w:t>listed</w:t>
            </w:r>
            <w:r w:rsidRPr="00D167D1">
              <w:rPr>
                <w:b/>
              </w:rPr>
              <w:t>)</w:t>
            </w:r>
          </w:p>
        </w:tc>
        <w:tc>
          <w:tcPr>
            <w:tcW w:w="4315" w:type="dxa"/>
          </w:tcPr>
          <w:p w:rsidR="00BE5C3C" w:rsidRPr="00D167D1" w:rsidRDefault="00BE5C3C"/>
        </w:tc>
      </w:tr>
      <w:tr w:rsidR="00BE5C3C" w:rsidRPr="00D167D1" w:rsidTr="000F6031">
        <w:tc>
          <w:tcPr>
            <w:tcW w:w="4315" w:type="dxa"/>
          </w:tcPr>
          <w:p w:rsidR="00BE5C3C" w:rsidRPr="00D167D1" w:rsidRDefault="00444BA1">
            <w:pPr>
              <w:rPr>
                <w:sz w:val="20"/>
                <w:szCs w:val="20"/>
              </w:rPr>
            </w:pPr>
            <w:r>
              <w:rPr>
                <w:sz w:val="20"/>
                <w:szCs w:val="20"/>
              </w:rPr>
              <w:t>Meg Lousteau, VCPORA</w:t>
            </w:r>
          </w:p>
        </w:tc>
        <w:tc>
          <w:tcPr>
            <w:tcW w:w="4315" w:type="dxa"/>
          </w:tcPr>
          <w:p w:rsidR="00BE5C3C" w:rsidRPr="00D167D1" w:rsidRDefault="00C91245">
            <w:pPr>
              <w:rPr>
                <w:sz w:val="20"/>
                <w:szCs w:val="20"/>
              </w:rPr>
            </w:pPr>
            <w:r>
              <w:rPr>
                <w:sz w:val="20"/>
                <w:szCs w:val="20"/>
              </w:rPr>
              <w:t>Beverly McGovern, FQ Business Association</w:t>
            </w:r>
          </w:p>
        </w:tc>
      </w:tr>
      <w:tr w:rsidR="001E3DC5" w:rsidRPr="00D167D1" w:rsidTr="000F6031">
        <w:tc>
          <w:tcPr>
            <w:tcW w:w="4315" w:type="dxa"/>
          </w:tcPr>
          <w:p w:rsidR="001E3DC5" w:rsidRPr="00D167D1" w:rsidRDefault="0040448D" w:rsidP="001E3DC5">
            <w:pPr>
              <w:rPr>
                <w:sz w:val="20"/>
                <w:szCs w:val="20"/>
              </w:rPr>
            </w:pPr>
            <w:r w:rsidRPr="00D167D1">
              <w:rPr>
                <w:sz w:val="20"/>
                <w:szCs w:val="20"/>
              </w:rPr>
              <w:t>Susan Guillot, French Quarter Citizens</w:t>
            </w:r>
          </w:p>
        </w:tc>
        <w:tc>
          <w:tcPr>
            <w:tcW w:w="4315" w:type="dxa"/>
          </w:tcPr>
          <w:p w:rsidR="001E3DC5" w:rsidRPr="00D167D1" w:rsidRDefault="0040448D" w:rsidP="001E3DC5">
            <w:pPr>
              <w:rPr>
                <w:sz w:val="20"/>
                <w:szCs w:val="20"/>
              </w:rPr>
            </w:pPr>
            <w:r>
              <w:rPr>
                <w:sz w:val="20"/>
                <w:szCs w:val="20"/>
              </w:rPr>
              <w:t>Albin Guillot, French Quarter Citizens</w:t>
            </w:r>
          </w:p>
        </w:tc>
      </w:tr>
      <w:tr w:rsidR="001E3DC5" w:rsidRPr="00D167D1" w:rsidTr="000F6031">
        <w:tc>
          <w:tcPr>
            <w:tcW w:w="4315" w:type="dxa"/>
          </w:tcPr>
          <w:p w:rsidR="001E3DC5" w:rsidRPr="00D167D1" w:rsidRDefault="00C91245" w:rsidP="001E3DC5">
            <w:pPr>
              <w:rPr>
                <w:sz w:val="20"/>
                <w:szCs w:val="20"/>
              </w:rPr>
            </w:pPr>
            <w:r>
              <w:rPr>
                <w:sz w:val="20"/>
                <w:szCs w:val="20"/>
              </w:rPr>
              <w:t>Jenna Burke, VCPORA</w:t>
            </w:r>
          </w:p>
        </w:tc>
        <w:tc>
          <w:tcPr>
            <w:tcW w:w="4315" w:type="dxa"/>
          </w:tcPr>
          <w:p w:rsidR="001E3DC5" w:rsidRPr="00D167D1" w:rsidRDefault="001E3DC5" w:rsidP="001E3DC5">
            <w:pPr>
              <w:rPr>
                <w:sz w:val="20"/>
                <w:szCs w:val="20"/>
              </w:rPr>
            </w:pPr>
          </w:p>
        </w:tc>
      </w:tr>
      <w:tr w:rsidR="001C3614" w:rsidRPr="00D167D1" w:rsidTr="000F6031">
        <w:tc>
          <w:tcPr>
            <w:tcW w:w="4315" w:type="dxa"/>
          </w:tcPr>
          <w:p w:rsidR="001C3614" w:rsidRDefault="001C3614" w:rsidP="001E3DC5">
            <w:pPr>
              <w:rPr>
                <w:sz w:val="20"/>
                <w:szCs w:val="20"/>
              </w:rPr>
            </w:pPr>
          </w:p>
        </w:tc>
        <w:tc>
          <w:tcPr>
            <w:tcW w:w="4315" w:type="dxa"/>
          </w:tcPr>
          <w:p w:rsidR="001C3614" w:rsidRPr="00D167D1" w:rsidRDefault="001C3614" w:rsidP="001E3DC5">
            <w:pPr>
              <w:rPr>
                <w:sz w:val="20"/>
                <w:szCs w:val="20"/>
              </w:rPr>
            </w:pPr>
          </w:p>
        </w:tc>
      </w:tr>
      <w:tr w:rsidR="001C3614" w:rsidRPr="00D167D1" w:rsidTr="000F6031">
        <w:tc>
          <w:tcPr>
            <w:tcW w:w="4315" w:type="dxa"/>
          </w:tcPr>
          <w:p w:rsidR="001C3614" w:rsidRDefault="001C3614" w:rsidP="001E3DC5">
            <w:pPr>
              <w:rPr>
                <w:sz w:val="20"/>
                <w:szCs w:val="20"/>
              </w:rPr>
            </w:pPr>
          </w:p>
        </w:tc>
        <w:tc>
          <w:tcPr>
            <w:tcW w:w="4315" w:type="dxa"/>
          </w:tcPr>
          <w:p w:rsidR="001C3614" w:rsidRDefault="001C3614" w:rsidP="001E3DC5">
            <w:pPr>
              <w:rPr>
                <w:sz w:val="20"/>
                <w:szCs w:val="20"/>
              </w:rPr>
            </w:pPr>
          </w:p>
        </w:tc>
      </w:tr>
    </w:tbl>
    <w:p w:rsidR="003E4BDA" w:rsidRDefault="003E4BDA" w:rsidP="001C3614"/>
    <w:p w:rsidR="00892F9C" w:rsidRDefault="00892F9C" w:rsidP="002E7A5D">
      <w:pPr>
        <w:pStyle w:val="Heading1"/>
        <w:numPr>
          <w:ilvl w:val="0"/>
          <w:numId w:val="22"/>
        </w:numPr>
      </w:pPr>
      <w:r>
        <w:t xml:space="preserve">Call to Order, </w:t>
      </w:r>
      <w:r w:rsidR="00444BA1">
        <w:t>Roll Call</w:t>
      </w:r>
    </w:p>
    <w:p w:rsidR="0099799A" w:rsidRDefault="00892F9C" w:rsidP="000F6031">
      <w:pPr>
        <w:pStyle w:val="ListParagraph"/>
        <w:ind w:left="360"/>
      </w:pPr>
      <w:r>
        <w:t>Chair Jim Oliver cal</w:t>
      </w:r>
      <w:r w:rsidR="008B36A2">
        <w:t>led the meeting to order at 1</w:t>
      </w:r>
      <w:r w:rsidR="001E3DC5">
        <w:t>:</w:t>
      </w:r>
      <w:r w:rsidR="0040448D">
        <w:t xml:space="preserve">05 </w:t>
      </w:r>
      <w:r>
        <w:t>pm</w:t>
      </w:r>
      <w:r w:rsidR="006B38CF">
        <w:t xml:space="preserve"> (Agenda at Att 1)</w:t>
      </w:r>
      <w:r>
        <w:t xml:space="preserve">. </w:t>
      </w:r>
    </w:p>
    <w:p w:rsidR="0099799A" w:rsidRPr="00032F09" w:rsidRDefault="0099799A" w:rsidP="00032F09"/>
    <w:p w:rsidR="0099799A" w:rsidRDefault="0099799A" w:rsidP="0099799A">
      <w:pPr>
        <w:pStyle w:val="ListParagraph"/>
        <w:ind w:left="360"/>
      </w:pPr>
      <w:r>
        <w:t xml:space="preserve">The Secretary called the roll and stated that a quorum was present. </w:t>
      </w:r>
    </w:p>
    <w:p w:rsidR="00202CD4" w:rsidRPr="00D94E9D" w:rsidRDefault="00202CD4" w:rsidP="00D94E9D"/>
    <w:p w:rsidR="00781062" w:rsidRPr="00D94E9D" w:rsidRDefault="00D94E9D" w:rsidP="002E7A5D">
      <w:pPr>
        <w:pStyle w:val="Heading1"/>
        <w:numPr>
          <w:ilvl w:val="0"/>
          <w:numId w:val="22"/>
        </w:numPr>
      </w:pPr>
      <w:r>
        <w:rPr>
          <w:rFonts w:eastAsia="Calibri"/>
        </w:rPr>
        <w:t xml:space="preserve">Public Comment </w:t>
      </w:r>
    </w:p>
    <w:p w:rsidR="0099799A" w:rsidRDefault="00444BA1" w:rsidP="000A4F0E">
      <w:pPr>
        <w:ind w:left="360"/>
        <w:rPr>
          <w:rFonts w:eastAsia="Calibri" w:cs="Calibri"/>
        </w:rPr>
      </w:pPr>
      <w:r>
        <w:rPr>
          <w:rFonts w:eastAsia="Calibri" w:cs="Calibri"/>
        </w:rPr>
        <w:t xml:space="preserve">The Chair noted that a </w:t>
      </w:r>
      <w:r w:rsidR="008B36A2">
        <w:rPr>
          <w:rFonts w:eastAsia="Calibri" w:cs="Calibri"/>
        </w:rPr>
        <w:t xml:space="preserve">sign-up sheet was circulated asking guests </w:t>
      </w:r>
      <w:r w:rsidR="002701D5">
        <w:rPr>
          <w:rFonts w:eastAsia="Calibri" w:cs="Calibri"/>
        </w:rPr>
        <w:t>wishing</w:t>
      </w:r>
      <w:r w:rsidR="00D94E9D">
        <w:rPr>
          <w:rFonts w:eastAsia="Calibri" w:cs="Calibri"/>
        </w:rPr>
        <w:t xml:space="preserve"> to address particular items</w:t>
      </w:r>
      <w:r w:rsidR="002701D5">
        <w:rPr>
          <w:rFonts w:eastAsia="Calibri" w:cs="Calibri"/>
        </w:rPr>
        <w:t xml:space="preserve"> to record their interest.</w:t>
      </w:r>
    </w:p>
    <w:p w:rsidR="00032F09" w:rsidRPr="000A4F0E" w:rsidRDefault="00032F09" w:rsidP="000A4F0E">
      <w:pPr>
        <w:ind w:left="360"/>
      </w:pPr>
    </w:p>
    <w:p w:rsidR="00781062" w:rsidRDefault="00444BA1" w:rsidP="002E7A5D">
      <w:pPr>
        <w:pStyle w:val="Heading1"/>
        <w:numPr>
          <w:ilvl w:val="0"/>
          <w:numId w:val="22"/>
        </w:numPr>
        <w:rPr>
          <w:rFonts w:eastAsia="Calibri"/>
        </w:rPr>
      </w:pPr>
      <w:r>
        <w:rPr>
          <w:rFonts w:eastAsia="Calibri"/>
        </w:rPr>
        <w:t xml:space="preserve">Motion to approve the </w:t>
      </w:r>
      <w:r w:rsidR="00E80D3F">
        <w:t xml:space="preserve">FQMD-CVB-City </w:t>
      </w:r>
      <w:r w:rsidR="00E80D3F">
        <w:rPr>
          <w:rFonts w:eastAsia="Calibri"/>
        </w:rPr>
        <w:t>Cooperative Endeavor Agreement (</w:t>
      </w:r>
      <w:r>
        <w:rPr>
          <w:rFonts w:eastAsia="Calibri"/>
        </w:rPr>
        <w:t>CEA</w:t>
      </w:r>
      <w:r w:rsidR="00E80D3F">
        <w:rPr>
          <w:rFonts w:eastAsia="Calibri"/>
        </w:rPr>
        <w:t>)</w:t>
      </w:r>
      <w:r>
        <w:rPr>
          <w:rFonts w:eastAsia="Calibri"/>
        </w:rPr>
        <w:t xml:space="preserve"> (Action Item)</w:t>
      </w:r>
    </w:p>
    <w:p w:rsidR="006B38CF" w:rsidRDefault="006B38CF" w:rsidP="006B38CF"/>
    <w:p w:rsidR="00E80D3F" w:rsidRDefault="006B38CF" w:rsidP="006B38CF">
      <w:pPr>
        <w:ind w:left="360"/>
      </w:pPr>
      <w:r>
        <w:t xml:space="preserve">Chair Oliver thanked the CEA negotiating group and opened by distributing FQC President Guillot’s March 18 email “Most recent CEA to be voted on Monday” (Att. 2). </w:t>
      </w:r>
      <w:r>
        <w:lastRenderedPageBreak/>
        <w:t>He invited comments on Ms. Guillot’s concerns</w:t>
      </w:r>
      <w:r w:rsidR="00E80D3F">
        <w:t xml:space="preserve"> regarding potential FQMD, individual Board member, and appointing organization liability resulting from FQMD’s </w:t>
      </w:r>
      <w:r w:rsidR="00081985">
        <w:t xml:space="preserve">possible </w:t>
      </w:r>
      <w:r w:rsidR="00E80D3F">
        <w:t>assumption of supervisory responsibilities</w:t>
      </w:r>
      <w:r>
        <w:t>.</w:t>
      </w:r>
      <w:r w:rsidR="00E80D3F">
        <w:t xml:space="preserve"> She referred particularly to Sec. 12(2) and 12(10) (see Att. 3) and to Agenda items 4a and 4b.</w:t>
      </w:r>
    </w:p>
    <w:p w:rsidR="00E80D3F" w:rsidRDefault="00E80D3F" w:rsidP="006B38CF">
      <w:pPr>
        <w:ind w:left="360"/>
      </w:pPr>
    </w:p>
    <w:p w:rsidR="005D15C3" w:rsidRDefault="006B38CF" w:rsidP="006B38CF">
      <w:pPr>
        <w:ind w:left="360"/>
      </w:pPr>
      <w:r>
        <w:t xml:space="preserve"> Commissioner Rosenberg disagreed with the conclusions, pointing out that Sec. 12(2) was simply a description of what the FQMD is expected to provide, and that it is essentially the same as in the previous CEA.</w:t>
      </w:r>
      <w:r w:rsidR="005D15C3">
        <w:t xml:space="preserve"> Ms. Guillot stressed that</w:t>
      </w:r>
      <w:r w:rsidR="00081985">
        <w:t>, as a general principle, any contract</w:t>
      </w:r>
      <w:r w:rsidR="005D15C3">
        <w:t xml:space="preserve"> ambiguity could be exploited to come back against the drafter</w:t>
      </w:r>
      <w:r w:rsidR="00081985">
        <w:t xml:space="preserve"> (i.e., FQMD)</w:t>
      </w:r>
      <w:r w:rsidR="005D15C3">
        <w:t>. It was pointed out that the FQMD</w:t>
      </w:r>
      <w:r w:rsidR="00DF0635">
        <w:t xml:space="preserve"> is insulated from potential </w:t>
      </w:r>
      <w:r w:rsidR="00081985">
        <w:t xml:space="preserve">contract </w:t>
      </w:r>
      <w:r w:rsidR="00DF0635">
        <w:t>liability because the</w:t>
      </w:r>
      <w:r w:rsidR="005D15C3">
        <w:t xml:space="preserve"> “contract” is with the OPSE, and that only the NOPD supervisor can change or override the provisions. Ms. Rosenberg </w:t>
      </w:r>
      <w:r w:rsidR="00081985">
        <w:t>reiterated</w:t>
      </w:r>
      <w:r w:rsidR="005D15C3">
        <w:t xml:space="preserve"> that the FQMD Patrol Plan only provides general guidance regarding the areas to be patrolled and the intensity/frequency; the patrol officer performs duties as required</w:t>
      </w:r>
      <w:r w:rsidR="0040788E">
        <w:t xml:space="preserve"> by the NOPD</w:t>
      </w:r>
      <w:r w:rsidR="005D15C3">
        <w:t xml:space="preserve">.  </w:t>
      </w:r>
      <w:r w:rsidR="00E80D3F">
        <w:t xml:space="preserve">Chair Oliver </w:t>
      </w:r>
      <w:r w:rsidR="00081985">
        <w:t>underlined</w:t>
      </w:r>
      <w:r w:rsidR="00E80D3F">
        <w:t xml:space="preserve"> that Sec. 12</w:t>
      </w:r>
      <w:r w:rsidR="00081985">
        <w:t>(2)</w:t>
      </w:r>
      <w:r w:rsidR="00E80D3F">
        <w:t xml:space="preserve"> detailed the scope of work</w:t>
      </w:r>
      <w:r w:rsidR="00DF0635">
        <w:t xml:space="preserve"> setting out</w:t>
      </w:r>
      <w:r w:rsidR="00E80D3F">
        <w:t xml:space="preserve"> the services required but </w:t>
      </w:r>
      <w:r w:rsidR="00081985">
        <w:t>did not provide</w:t>
      </w:r>
      <w:r w:rsidR="00E80D3F">
        <w:t xml:space="preserve"> for FQMD control or supervision.</w:t>
      </w:r>
    </w:p>
    <w:p w:rsidR="005D15C3" w:rsidRDefault="005D15C3" w:rsidP="006B38CF">
      <w:pPr>
        <w:ind w:left="360"/>
      </w:pPr>
    </w:p>
    <w:p w:rsidR="00F637FA" w:rsidRDefault="00081985" w:rsidP="006B38CF">
      <w:pPr>
        <w:ind w:left="360"/>
      </w:pPr>
      <w:r>
        <w:t>It was suggested that deleting “… with the exception …” in Sec. 12(10) could</w:t>
      </w:r>
      <w:r w:rsidR="003E7460">
        <w:t xml:space="preserve"> address possible confusion regarding supervisory responsibilities. Ms. Guillot stated that this change was insufficient to address potential supervisory responsibility liabilities on the part of FQC</w:t>
      </w:r>
      <w:r w:rsidR="002636CF">
        <w:t xml:space="preserve"> (and other appointing entities)</w:t>
      </w:r>
      <w:r w:rsidR="003E7460">
        <w:t xml:space="preserve">, the FQMD, and individual commissioners. Commissioner Watters demurred, pointing out that (1) FQC </w:t>
      </w:r>
      <w:r w:rsidR="00DF0635">
        <w:t xml:space="preserve">(and other appointing organizations) appointed Commissioners, not representatives; </w:t>
      </w:r>
      <w:r w:rsidR="003E7460">
        <w:t xml:space="preserve">(2) State law </w:t>
      </w:r>
      <w:r w:rsidR="00DF0635">
        <w:t xml:space="preserve">specifically </w:t>
      </w:r>
      <w:r w:rsidR="003E7460">
        <w:t xml:space="preserve">provided that Board members were not individually liable; (3) FQMD provided </w:t>
      </w:r>
      <w:r w:rsidR="002636CF">
        <w:t xml:space="preserve">directors </w:t>
      </w:r>
      <w:r w:rsidR="003E7460">
        <w:t xml:space="preserve">insurance; and (4) contractor G4S’s </w:t>
      </w:r>
      <w:r w:rsidR="00F637FA">
        <w:t>lawyers would also be available to ensure against liability. FQMD, he stated, is thus amply protected against vicarious tort challenges</w:t>
      </w:r>
      <w:r w:rsidR="002636CF">
        <w:t>, including under “borrowed liability” principles</w:t>
      </w:r>
      <w:r w:rsidR="00F637FA">
        <w:t>. Ms. Guillot questioned whether Agenda 4a</w:t>
      </w:r>
      <w:r w:rsidR="00010716">
        <w:t>, if approved,</w:t>
      </w:r>
      <w:r w:rsidR="00F637FA">
        <w:t xml:space="preserve"> didn’t imply supervisory responsibility.</w:t>
      </w:r>
    </w:p>
    <w:p w:rsidR="00F637FA" w:rsidRDefault="00F637FA" w:rsidP="006B38CF">
      <w:pPr>
        <w:ind w:left="360"/>
      </w:pPr>
    </w:p>
    <w:p w:rsidR="00D20931" w:rsidRDefault="00F637FA" w:rsidP="006B38CF">
      <w:pPr>
        <w:ind w:left="360"/>
      </w:pPr>
      <w:r>
        <w:t>Commission</w:t>
      </w:r>
      <w:r w:rsidR="00010716">
        <w:t>er Speights moved deletion of “</w:t>
      </w:r>
      <w:r>
        <w:t>… with the excep</w:t>
      </w:r>
      <w:r w:rsidR="00010716">
        <w:t>tion …” in Sec. 12(10) (Motion 1</w:t>
      </w:r>
      <w:r>
        <w:t xml:space="preserve">). </w:t>
      </w:r>
      <w:r w:rsidR="00D20931">
        <w:t>The Motion was approved unanimously.</w:t>
      </w:r>
    </w:p>
    <w:p w:rsidR="00D20931" w:rsidRDefault="00D20931" w:rsidP="006B38CF">
      <w:pPr>
        <w:ind w:left="360"/>
      </w:pPr>
    </w:p>
    <w:p w:rsidR="00D20931" w:rsidRDefault="00A9396C" w:rsidP="00A9396C">
      <w:pPr>
        <w:ind w:left="360"/>
      </w:pPr>
      <w:r w:rsidRPr="00A9396C">
        <w:t>FQC President</w:t>
      </w:r>
      <w:r w:rsidR="00D20931" w:rsidRPr="00A9396C">
        <w:t xml:space="preserve"> Guillot intervened to </w:t>
      </w:r>
      <w:r w:rsidRPr="00A9396C">
        <w:t xml:space="preserve">state that FQC is opposed to any vote being taken on the CEA at this time and that FQC cannot, and will not, support the CEA as it is drafted. Acknowledging that the FQC only appoints Commissioners, she stated that she had </w:t>
      </w:r>
      <w:r w:rsidR="00D20931" w:rsidRPr="00A9396C">
        <w:t>“direct</w:t>
      </w:r>
      <w:r w:rsidRPr="00A9396C">
        <w:t>ed</w:t>
      </w:r>
      <w:r w:rsidR="00D20931" w:rsidRPr="00A9396C">
        <w:t>” that the FQC appointee</w:t>
      </w:r>
      <w:r w:rsidR="00971CD3">
        <w:t xml:space="preserve"> (Commissioner Furness)</w:t>
      </w:r>
      <w:r w:rsidR="00D20931" w:rsidRPr="00A9396C">
        <w:t xml:space="preserve"> </w:t>
      </w:r>
      <w:r w:rsidRPr="00A9396C">
        <w:t xml:space="preserve">vote “no” </w:t>
      </w:r>
      <w:r w:rsidRPr="00A9396C">
        <w:rPr>
          <w:bCs/>
          <w:iCs/>
        </w:rPr>
        <w:t xml:space="preserve">on any form </w:t>
      </w:r>
      <w:r w:rsidR="002636CF">
        <w:rPr>
          <w:bCs/>
          <w:iCs/>
        </w:rPr>
        <w:t>of the</w:t>
      </w:r>
      <w:r w:rsidRPr="00A9396C">
        <w:rPr>
          <w:bCs/>
          <w:iCs/>
        </w:rPr>
        <w:t xml:space="preserve"> draft and to </w:t>
      </w:r>
      <w:r w:rsidR="00D20931" w:rsidRPr="00A9396C">
        <w:t>oppose approval of the CEA</w:t>
      </w:r>
      <w:r w:rsidRPr="00A9396C">
        <w:t>. She further stated that FQC disagrees with the vote of its appointee</w:t>
      </w:r>
      <w:r>
        <w:t>,</w:t>
      </w:r>
      <w:r w:rsidRPr="00A9396C">
        <w:t xml:space="preserve"> </w:t>
      </w:r>
      <w:r w:rsidR="00010716">
        <w:t xml:space="preserve">and that </w:t>
      </w:r>
      <w:r w:rsidRPr="00A9396C">
        <w:t xml:space="preserve">the appointee is not representing </w:t>
      </w:r>
      <w:r w:rsidR="00887081">
        <w:t>FQC</w:t>
      </w:r>
      <w:r w:rsidRPr="00A9396C">
        <w:t xml:space="preserve"> on this issue and has no support from FQC. </w:t>
      </w:r>
    </w:p>
    <w:p w:rsidR="002636CF" w:rsidRDefault="002636CF" w:rsidP="00A9396C">
      <w:pPr>
        <w:ind w:left="360"/>
      </w:pPr>
    </w:p>
    <w:p w:rsidR="002636CF" w:rsidRPr="00A9396C" w:rsidRDefault="002636CF" w:rsidP="00A9396C">
      <w:pPr>
        <w:ind w:left="360"/>
      </w:pPr>
      <w:r>
        <w:t xml:space="preserve">Commissioner Speights stated that outside legal review of the CEA could help ensure protection from liability issues, and that such review need </w:t>
      </w:r>
      <w:r w:rsidR="0040788E">
        <w:t xml:space="preserve">not </w:t>
      </w:r>
      <w:r>
        <w:t>delay the CEA.</w:t>
      </w:r>
    </w:p>
    <w:p w:rsidR="00D20931" w:rsidRDefault="00D20931" w:rsidP="006B38CF">
      <w:pPr>
        <w:ind w:left="360"/>
      </w:pPr>
    </w:p>
    <w:p w:rsidR="00D20931" w:rsidRDefault="00D20931" w:rsidP="006B38CF">
      <w:pPr>
        <w:ind w:left="360"/>
      </w:pPr>
      <w:r>
        <w:t xml:space="preserve">Infrastructure Committee Chair Cavett noted possible </w:t>
      </w:r>
      <w:r w:rsidR="00E21100">
        <w:t xml:space="preserve">liability issues </w:t>
      </w:r>
      <w:r>
        <w:t xml:space="preserve">stemming from </w:t>
      </w:r>
      <w:r w:rsidR="00E21100">
        <w:t>use of the words “… and supervisory …” in the final line of Sec. 12(10). Comm</w:t>
      </w:r>
      <w:r w:rsidR="00010716">
        <w:t>issioner Furness moved (Motion 2</w:t>
      </w:r>
      <w:r w:rsidR="00E21100">
        <w:t xml:space="preserve">) that these words be deleted. The motion failed on a tie vote. </w:t>
      </w:r>
    </w:p>
    <w:p w:rsidR="00D20931" w:rsidRDefault="00D20931" w:rsidP="006B38CF">
      <w:pPr>
        <w:ind w:left="360"/>
      </w:pPr>
    </w:p>
    <w:p w:rsidR="002636CF" w:rsidRPr="007C6231" w:rsidRDefault="002636CF" w:rsidP="002636CF">
      <w:pPr>
        <w:pStyle w:val="NoSpacing"/>
        <w:ind w:left="360"/>
        <w:rPr>
          <w:rFonts w:ascii="Garamond" w:hAnsi="Garamond"/>
          <w:sz w:val="24"/>
        </w:rPr>
      </w:pPr>
      <w:r w:rsidRPr="007C6231">
        <w:rPr>
          <w:rFonts w:ascii="Garamond" w:hAnsi="Garamond"/>
          <w:sz w:val="24"/>
        </w:rPr>
        <w:lastRenderedPageBreak/>
        <w:t xml:space="preserve">Commissioner Watters moved to approve the CEA as amended. The motion </w:t>
      </w:r>
      <w:r>
        <w:rPr>
          <w:rFonts w:ascii="Garamond" w:hAnsi="Garamond"/>
          <w:sz w:val="24"/>
        </w:rPr>
        <w:t xml:space="preserve">(Motion 3) </w:t>
      </w:r>
      <w:r w:rsidRPr="007C6231">
        <w:rPr>
          <w:rFonts w:ascii="Garamond" w:hAnsi="Garamond"/>
          <w:sz w:val="24"/>
        </w:rPr>
        <w:t xml:space="preserve">was approved with 7 yeas and 1 nay. </w:t>
      </w:r>
    </w:p>
    <w:p w:rsidR="002636CF" w:rsidRPr="007C6231" w:rsidRDefault="002636CF" w:rsidP="002636CF">
      <w:pPr>
        <w:pStyle w:val="NoSpacing"/>
        <w:ind w:left="360" w:firstLine="360"/>
        <w:rPr>
          <w:rFonts w:ascii="Garamond" w:hAnsi="Garamond"/>
          <w:sz w:val="24"/>
        </w:rPr>
      </w:pPr>
    </w:p>
    <w:p w:rsidR="002636CF" w:rsidRDefault="002636CF" w:rsidP="002636CF">
      <w:pPr>
        <w:pStyle w:val="NoSpacing"/>
        <w:ind w:left="360"/>
        <w:rPr>
          <w:rFonts w:ascii="Garamond" w:hAnsi="Garamond"/>
          <w:sz w:val="24"/>
        </w:rPr>
      </w:pPr>
      <w:r w:rsidRPr="007C6231">
        <w:rPr>
          <w:rFonts w:ascii="Garamond" w:hAnsi="Garamond"/>
          <w:sz w:val="24"/>
        </w:rPr>
        <w:t>(The departure of Commiss</w:t>
      </w:r>
      <w:r>
        <w:rPr>
          <w:rFonts w:ascii="Garamond" w:hAnsi="Garamond"/>
          <w:sz w:val="24"/>
        </w:rPr>
        <w:t xml:space="preserve">ioner Furness at </w:t>
      </w:r>
      <w:r w:rsidRPr="007C6231">
        <w:rPr>
          <w:rFonts w:ascii="Garamond" w:hAnsi="Garamond"/>
          <w:sz w:val="24"/>
        </w:rPr>
        <w:t xml:space="preserve">12:50 pm </w:t>
      </w:r>
      <w:r w:rsidR="0054185E">
        <w:rPr>
          <w:rFonts w:ascii="Garamond" w:hAnsi="Garamond"/>
          <w:sz w:val="24"/>
        </w:rPr>
        <w:t xml:space="preserve">to attend another meeting </w:t>
      </w:r>
      <w:r w:rsidRPr="007C6231">
        <w:rPr>
          <w:rFonts w:ascii="Garamond" w:hAnsi="Garamond"/>
          <w:sz w:val="24"/>
        </w:rPr>
        <w:t>deprived the meeting of a quorum.)</w:t>
      </w:r>
    </w:p>
    <w:p w:rsidR="002636CF" w:rsidRPr="007C6231" w:rsidRDefault="002636CF" w:rsidP="002636CF">
      <w:pPr>
        <w:pStyle w:val="NoSpacing"/>
        <w:ind w:left="360"/>
        <w:rPr>
          <w:rFonts w:ascii="Garamond" w:hAnsi="Garamond"/>
          <w:sz w:val="24"/>
        </w:rPr>
      </w:pPr>
    </w:p>
    <w:p w:rsidR="003A6F02" w:rsidRDefault="00E21100" w:rsidP="00E21100">
      <w:pPr>
        <w:ind w:left="360"/>
      </w:pPr>
      <w:r>
        <w:t>Commissioner Speights</w:t>
      </w:r>
      <w:r w:rsidR="00887081">
        <w:t xml:space="preserve"> </w:t>
      </w:r>
      <w:r w:rsidR="002636CF">
        <w:t>reiterated</w:t>
      </w:r>
      <w:r w:rsidR="00887081">
        <w:t xml:space="preserve"> that outside legal review could help address liability concerns.</w:t>
      </w:r>
      <w:r>
        <w:t xml:space="preserve"> </w:t>
      </w:r>
      <w:r w:rsidR="003A6F02">
        <w:t>Chair Oliver asked if he had the authority to have an outside legal team review the CEA</w:t>
      </w:r>
      <w:r>
        <w:t xml:space="preserve">. Some </w:t>
      </w:r>
      <w:r w:rsidR="003A6F02">
        <w:t xml:space="preserve">attendees agreed that </w:t>
      </w:r>
      <w:r>
        <w:t xml:space="preserve">outside legal review </w:t>
      </w:r>
      <w:r w:rsidR="003A6F02">
        <w:t xml:space="preserve">was a good idea. Treasurer DeBlieux </w:t>
      </w:r>
      <w:r w:rsidR="003A6F02" w:rsidRPr="00E21100">
        <w:t>an</w:t>
      </w:r>
      <w:r w:rsidR="003A6F02">
        <w:t>d Chair Oliver agreed that Chair Oliver had previously been granted the authority to expend up to $5000 in legal fees to review</w:t>
      </w:r>
      <w:r>
        <w:t xml:space="preserve"> CEA-related issues</w:t>
      </w:r>
      <w:r w:rsidR="003A6F02">
        <w:t xml:space="preserve">. </w:t>
      </w:r>
      <w:r>
        <w:t xml:space="preserve">Commissioner </w:t>
      </w:r>
      <w:r w:rsidR="003A6F02">
        <w:t xml:space="preserve">Watters said </w:t>
      </w:r>
      <w:r>
        <w:t xml:space="preserve">that </w:t>
      </w:r>
      <w:r w:rsidR="003A6F02">
        <w:t xml:space="preserve">ratification of the CEA </w:t>
      </w:r>
      <w:r>
        <w:t>would</w:t>
      </w:r>
      <w:r w:rsidR="003A6F02">
        <w:t xml:space="preserve"> cure any </w:t>
      </w:r>
      <w:r>
        <w:t xml:space="preserve">legal </w:t>
      </w:r>
      <w:r w:rsidR="003A6F02">
        <w:t xml:space="preserve">issue within it. </w:t>
      </w:r>
      <w:r>
        <w:t>SEC C</w:t>
      </w:r>
      <w:r w:rsidR="00010716">
        <w:t>o</w:t>
      </w:r>
      <w:r>
        <w:t xml:space="preserve">-Chair </w:t>
      </w:r>
      <w:r w:rsidR="003A6F02">
        <w:t xml:space="preserve">Simms believed a legal review was a good idea and stated that G4S still has improvements to make </w:t>
      </w:r>
      <w:r>
        <w:t>in</w:t>
      </w:r>
      <w:r w:rsidR="003A6F02">
        <w:t xml:space="preserve"> their performance.</w:t>
      </w:r>
    </w:p>
    <w:p w:rsidR="003A6F02" w:rsidRDefault="003A6F02" w:rsidP="003A6F02">
      <w:pPr>
        <w:pStyle w:val="NoSpacing"/>
      </w:pPr>
    </w:p>
    <w:p w:rsidR="003A6F02" w:rsidRPr="007C6231" w:rsidRDefault="003A6F02" w:rsidP="00E21100">
      <w:pPr>
        <w:pStyle w:val="NoSpacing"/>
        <w:ind w:left="360"/>
        <w:rPr>
          <w:rFonts w:ascii="Garamond" w:hAnsi="Garamond"/>
          <w:sz w:val="24"/>
          <w:szCs w:val="24"/>
        </w:rPr>
      </w:pPr>
      <w:r w:rsidRPr="007C6231">
        <w:rPr>
          <w:rFonts w:ascii="Garamond" w:hAnsi="Garamond"/>
          <w:sz w:val="24"/>
          <w:szCs w:val="24"/>
        </w:rPr>
        <w:t xml:space="preserve">Chair Oliver </w:t>
      </w:r>
      <w:r w:rsidR="00E21100" w:rsidRPr="007C6231">
        <w:rPr>
          <w:rFonts w:ascii="Garamond" w:hAnsi="Garamond"/>
          <w:sz w:val="24"/>
          <w:szCs w:val="24"/>
        </w:rPr>
        <w:t>outlined</w:t>
      </w:r>
      <w:r w:rsidRPr="007C6231">
        <w:rPr>
          <w:rFonts w:ascii="Garamond" w:hAnsi="Garamond"/>
          <w:sz w:val="24"/>
          <w:szCs w:val="24"/>
        </w:rPr>
        <w:t xml:space="preserve"> the legal process for the CEA: it will be introduced at the City Council meeting on March 20 and approved at the City Council meeting two weeks thereafter. </w:t>
      </w:r>
      <w:r w:rsidR="00E21100" w:rsidRPr="007C6231">
        <w:rPr>
          <w:rFonts w:ascii="Garamond" w:hAnsi="Garamond"/>
          <w:sz w:val="24"/>
          <w:szCs w:val="24"/>
        </w:rPr>
        <w:t xml:space="preserve">If approved, </w:t>
      </w:r>
      <w:r w:rsidRPr="007C6231">
        <w:rPr>
          <w:rFonts w:ascii="Garamond" w:hAnsi="Garamond"/>
          <w:sz w:val="24"/>
          <w:szCs w:val="24"/>
        </w:rPr>
        <w:t>the Mayor will sign it</w:t>
      </w:r>
      <w:r w:rsidR="00E21100" w:rsidRPr="007C6231">
        <w:rPr>
          <w:rFonts w:ascii="Garamond" w:hAnsi="Garamond"/>
          <w:sz w:val="24"/>
          <w:szCs w:val="24"/>
        </w:rPr>
        <w:t xml:space="preserve"> followed by </w:t>
      </w:r>
      <w:r w:rsidRPr="007C6231">
        <w:rPr>
          <w:rFonts w:ascii="Garamond" w:hAnsi="Garamond"/>
          <w:sz w:val="24"/>
          <w:szCs w:val="24"/>
        </w:rPr>
        <w:t>the CVB and FQMD.</w:t>
      </w:r>
    </w:p>
    <w:p w:rsidR="003A6F02" w:rsidRDefault="003A6F02" w:rsidP="003A6F02">
      <w:pPr>
        <w:pStyle w:val="NoSpacing"/>
      </w:pPr>
    </w:p>
    <w:p w:rsidR="002636CF" w:rsidRPr="007C6231" w:rsidRDefault="002636CF" w:rsidP="002636CF">
      <w:pPr>
        <w:pStyle w:val="NoSpacing"/>
        <w:ind w:left="360"/>
        <w:rPr>
          <w:rFonts w:ascii="Garamond" w:hAnsi="Garamond"/>
          <w:sz w:val="24"/>
        </w:rPr>
      </w:pPr>
      <w:r w:rsidRPr="007C6231">
        <w:rPr>
          <w:rFonts w:ascii="Garamond" w:hAnsi="Garamond"/>
          <w:sz w:val="24"/>
        </w:rPr>
        <w:t xml:space="preserve">Chair Oliver stated that he would seek counsel and sign </w:t>
      </w:r>
      <w:r>
        <w:rPr>
          <w:rFonts w:ascii="Garamond" w:hAnsi="Garamond"/>
          <w:sz w:val="24"/>
        </w:rPr>
        <w:t xml:space="preserve">the CEA if legal review determined there </w:t>
      </w:r>
      <w:r w:rsidRPr="007C6231">
        <w:rPr>
          <w:rFonts w:ascii="Garamond" w:hAnsi="Garamond"/>
          <w:sz w:val="24"/>
        </w:rPr>
        <w:t xml:space="preserve">was no liability. </w:t>
      </w:r>
      <w:r>
        <w:rPr>
          <w:rFonts w:ascii="Garamond" w:hAnsi="Garamond"/>
          <w:sz w:val="24"/>
        </w:rPr>
        <w:t xml:space="preserve">Ms. </w:t>
      </w:r>
      <w:r w:rsidRPr="007C6231">
        <w:rPr>
          <w:rFonts w:ascii="Garamond" w:hAnsi="Garamond"/>
          <w:sz w:val="24"/>
        </w:rPr>
        <w:t xml:space="preserve">Rosenberg suggested </w:t>
      </w:r>
      <w:r>
        <w:rPr>
          <w:rFonts w:ascii="Garamond" w:hAnsi="Garamond"/>
          <w:sz w:val="24"/>
        </w:rPr>
        <w:t xml:space="preserve">Attorney </w:t>
      </w:r>
      <w:r w:rsidRPr="007C6231">
        <w:rPr>
          <w:rFonts w:ascii="Garamond" w:hAnsi="Garamond"/>
          <w:sz w:val="24"/>
        </w:rPr>
        <w:t>Sharonda Williams as legal counsel.</w:t>
      </w:r>
    </w:p>
    <w:p w:rsidR="003A6F02" w:rsidRDefault="003A6F02" w:rsidP="003A6F02">
      <w:pPr>
        <w:pStyle w:val="NoSpacing"/>
      </w:pPr>
    </w:p>
    <w:p w:rsidR="00444BA1" w:rsidRDefault="00444BA1" w:rsidP="00FD752D">
      <w:pPr>
        <w:pStyle w:val="ListParagraph"/>
        <w:numPr>
          <w:ilvl w:val="0"/>
          <w:numId w:val="22"/>
        </w:numPr>
      </w:pPr>
      <w:r>
        <w:t>Discuss all matters ancillary to the implementation and operation of the CEA</w:t>
      </w:r>
    </w:p>
    <w:p w:rsidR="00887081" w:rsidRDefault="00887081" w:rsidP="00887081">
      <w:pPr>
        <w:pStyle w:val="ListParagraph"/>
        <w:numPr>
          <w:ilvl w:val="0"/>
          <w:numId w:val="24"/>
        </w:numPr>
      </w:pPr>
      <w:r>
        <w:t>Authorize the Executive Director to take executive actions as necessary to ensure the operation of the French Quarter Task Force (FQTF) (action item)</w:t>
      </w:r>
    </w:p>
    <w:p w:rsidR="00887081" w:rsidRDefault="00887081" w:rsidP="00887081">
      <w:pPr>
        <w:pStyle w:val="ListParagraph"/>
        <w:numPr>
          <w:ilvl w:val="0"/>
          <w:numId w:val="24"/>
        </w:numPr>
      </w:pPr>
      <w:r>
        <w:t>Authorize the Executive Director to receive and control administrative access to the FQTF app (action item)</w:t>
      </w:r>
    </w:p>
    <w:p w:rsidR="007C6231" w:rsidRDefault="007C6231" w:rsidP="007C6231">
      <w:pPr>
        <w:pStyle w:val="ListParagraph"/>
        <w:ind w:left="360"/>
      </w:pPr>
    </w:p>
    <w:p w:rsidR="007C6231" w:rsidRDefault="007C6231" w:rsidP="007C6231">
      <w:pPr>
        <w:pStyle w:val="ListParagraph"/>
        <w:ind w:left="360"/>
      </w:pPr>
      <w:r>
        <w:t>Not discus</w:t>
      </w:r>
      <w:r w:rsidR="00887081">
        <w:t>sed because of a lack of quorum.</w:t>
      </w:r>
    </w:p>
    <w:p w:rsidR="00EC05B6" w:rsidRDefault="00EC05B6" w:rsidP="00EC05B6">
      <w:pPr>
        <w:pStyle w:val="ListParagraph"/>
        <w:ind w:left="360"/>
      </w:pPr>
    </w:p>
    <w:p w:rsidR="00FD752D" w:rsidRDefault="00FD752D" w:rsidP="00FD752D">
      <w:pPr>
        <w:pStyle w:val="ListParagraph"/>
        <w:numPr>
          <w:ilvl w:val="0"/>
          <w:numId w:val="22"/>
        </w:numPr>
      </w:pPr>
      <w:r>
        <w:t xml:space="preserve">Future Meetings: </w:t>
      </w:r>
      <w:r w:rsidR="0054185E">
        <w:t>May 1, 2017 at the Ritz Carlton</w:t>
      </w:r>
    </w:p>
    <w:p w:rsidR="00FD752D" w:rsidRDefault="00FD752D" w:rsidP="00FD752D">
      <w:pPr>
        <w:pStyle w:val="ListParagraph"/>
      </w:pPr>
    </w:p>
    <w:p w:rsidR="00FD752D" w:rsidRPr="00FD752D" w:rsidRDefault="00FD752D" w:rsidP="00FD752D">
      <w:pPr>
        <w:pStyle w:val="ListParagraph"/>
        <w:numPr>
          <w:ilvl w:val="0"/>
          <w:numId w:val="22"/>
        </w:numPr>
      </w:pPr>
      <w:r>
        <w:t>Adjournment</w:t>
      </w:r>
    </w:p>
    <w:p w:rsidR="006C6F7D" w:rsidRPr="00540E6D" w:rsidRDefault="006C6F7D" w:rsidP="008A7C22">
      <w:pPr>
        <w:spacing w:after="57" w:line="259" w:lineRule="auto"/>
        <w:ind w:left="360"/>
      </w:pPr>
      <w:r w:rsidRPr="00540E6D">
        <w:rPr>
          <w:rFonts w:eastAsia="Calibri" w:cs="Calibri"/>
        </w:rPr>
        <w:t xml:space="preserve">Adjournment was approved </w:t>
      </w:r>
      <w:r w:rsidR="00917D89">
        <w:rPr>
          <w:rFonts w:eastAsia="Calibri" w:cs="Calibri"/>
        </w:rPr>
        <w:t xml:space="preserve">at </w:t>
      </w:r>
      <w:r w:rsidR="00444BA1">
        <w:rPr>
          <w:rFonts w:eastAsia="Calibri" w:cs="Calibri"/>
        </w:rPr>
        <w:softHyphen/>
      </w:r>
      <w:r w:rsidR="00444BA1">
        <w:rPr>
          <w:rFonts w:eastAsia="Calibri" w:cs="Calibri"/>
        </w:rPr>
        <w:softHyphen/>
      </w:r>
      <w:r w:rsidR="00444BA1">
        <w:rPr>
          <w:rFonts w:eastAsia="Calibri" w:cs="Calibri"/>
        </w:rPr>
        <w:softHyphen/>
      </w:r>
      <w:r w:rsidR="00444BA1">
        <w:rPr>
          <w:rFonts w:eastAsia="Calibri" w:cs="Calibri"/>
        </w:rPr>
        <w:softHyphen/>
      </w:r>
      <w:r w:rsidR="00444BA1">
        <w:rPr>
          <w:rFonts w:eastAsia="Calibri" w:cs="Calibri"/>
        </w:rPr>
        <w:softHyphen/>
      </w:r>
      <w:r w:rsidR="00444BA1">
        <w:rPr>
          <w:rFonts w:eastAsia="Calibri" w:cs="Calibri"/>
        </w:rPr>
        <w:softHyphen/>
      </w:r>
      <w:r w:rsidR="007C6231">
        <w:rPr>
          <w:rFonts w:eastAsia="Calibri" w:cs="Calibri"/>
        </w:rPr>
        <w:t>12:57</w:t>
      </w:r>
      <w:r w:rsidR="000B081B">
        <w:rPr>
          <w:rFonts w:eastAsia="Calibri" w:cs="Calibri"/>
        </w:rPr>
        <w:t xml:space="preserve"> </w:t>
      </w:r>
      <w:r w:rsidR="00917D89">
        <w:rPr>
          <w:rFonts w:eastAsia="Calibri" w:cs="Calibri"/>
        </w:rPr>
        <w:t>pm</w:t>
      </w:r>
      <w:r w:rsidRPr="00540E6D">
        <w:rPr>
          <w:rFonts w:eastAsia="Calibri" w:cs="Calibri"/>
        </w:rPr>
        <w:t xml:space="preserve">. </w:t>
      </w:r>
    </w:p>
    <w:p w:rsidR="00892F9C" w:rsidRDefault="00892F9C" w:rsidP="00892F9C">
      <w:pPr>
        <w:pStyle w:val="ListParagraph"/>
      </w:pPr>
    </w:p>
    <w:p w:rsidR="00FD0D3F" w:rsidRDefault="0044602C">
      <w:r>
        <w:t>Respectfully submitted</w:t>
      </w:r>
    </w:p>
    <w:p w:rsidR="0044602C" w:rsidRDefault="0044602C"/>
    <w:p w:rsidR="0044602C" w:rsidRDefault="002844FD">
      <w:r>
        <w:t xml:space="preserve">                   /s/</w:t>
      </w:r>
    </w:p>
    <w:p w:rsidR="0044602C" w:rsidRDefault="0044602C">
      <w:r>
        <w:t>________________________</w:t>
      </w:r>
    </w:p>
    <w:p w:rsidR="0044602C" w:rsidRDefault="0044602C">
      <w:r>
        <w:t>Brian R. Furness, Secretary</w:t>
      </w:r>
    </w:p>
    <w:p w:rsidR="0044602C" w:rsidRDefault="0044602C"/>
    <w:p w:rsidR="00FD0D3F" w:rsidRDefault="00FD0D3F">
      <w:r>
        <w:t>Annex 1:</w:t>
      </w:r>
      <w:r>
        <w:tab/>
        <w:t xml:space="preserve">Motions approved at the </w:t>
      </w:r>
      <w:r w:rsidR="00444BA1">
        <w:t xml:space="preserve">Special </w:t>
      </w:r>
      <w:r>
        <w:t xml:space="preserve">Meeting of </w:t>
      </w:r>
      <w:r w:rsidR="00444BA1">
        <w:t>March 20, 2017</w:t>
      </w:r>
    </w:p>
    <w:p w:rsidR="00E768AC" w:rsidRDefault="00FD0D3F" w:rsidP="00E768AC">
      <w:r>
        <w:t>Annex 2:</w:t>
      </w:r>
      <w:r>
        <w:tab/>
      </w:r>
      <w:r w:rsidR="00E87AB1">
        <w:t xml:space="preserve">List of </w:t>
      </w:r>
      <w:r>
        <w:t>Attachments</w:t>
      </w:r>
    </w:p>
    <w:p w:rsidR="00E768AC" w:rsidRDefault="00E768AC" w:rsidP="00E768AC"/>
    <w:p w:rsidR="00E768AC" w:rsidRDefault="00E768AC">
      <w:r>
        <w:br w:type="page"/>
      </w:r>
    </w:p>
    <w:p w:rsidR="008C5D85" w:rsidRPr="00FD0D3F" w:rsidRDefault="00FD0D3F" w:rsidP="00E768AC">
      <w:pPr>
        <w:rPr>
          <w:b/>
          <w:sz w:val="28"/>
          <w:szCs w:val="28"/>
        </w:rPr>
      </w:pPr>
      <w:r>
        <w:rPr>
          <w:b/>
          <w:sz w:val="28"/>
          <w:szCs w:val="28"/>
        </w:rPr>
        <w:lastRenderedPageBreak/>
        <w:t xml:space="preserve">ANNEX 1: </w:t>
      </w:r>
      <w:r w:rsidR="008C5D85" w:rsidRPr="00FD0D3F">
        <w:rPr>
          <w:b/>
          <w:sz w:val="28"/>
          <w:szCs w:val="28"/>
        </w:rPr>
        <w:t>Motions</w:t>
      </w:r>
      <w:r w:rsidR="00592F91" w:rsidRPr="00FD0D3F">
        <w:rPr>
          <w:rStyle w:val="FootnoteReference"/>
          <w:b/>
          <w:sz w:val="28"/>
          <w:szCs w:val="28"/>
        </w:rPr>
        <w:footnoteReference w:id="2"/>
      </w:r>
      <w:r w:rsidR="008C5D85" w:rsidRPr="00FD0D3F">
        <w:rPr>
          <w:b/>
          <w:sz w:val="28"/>
          <w:szCs w:val="28"/>
        </w:rPr>
        <w:t xml:space="preserve"> – </w:t>
      </w:r>
      <w:r w:rsidR="00E768AC">
        <w:rPr>
          <w:b/>
          <w:sz w:val="28"/>
          <w:szCs w:val="28"/>
        </w:rPr>
        <w:t xml:space="preserve">Special </w:t>
      </w:r>
      <w:r w:rsidR="008C5D85" w:rsidRPr="00FD0D3F">
        <w:rPr>
          <w:b/>
          <w:sz w:val="28"/>
          <w:szCs w:val="28"/>
        </w:rPr>
        <w:t xml:space="preserve">Meeting of </w:t>
      </w:r>
      <w:r w:rsidR="0040788E">
        <w:rPr>
          <w:b/>
          <w:sz w:val="28"/>
          <w:szCs w:val="28"/>
        </w:rPr>
        <w:t>March 20, 2017</w:t>
      </w:r>
    </w:p>
    <w:p w:rsidR="00444BA1" w:rsidRDefault="00444BA1" w:rsidP="00444BA1">
      <w:pPr>
        <w:pStyle w:val="ListParagraph"/>
        <w:ind w:left="360"/>
      </w:pPr>
    </w:p>
    <w:p w:rsidR="009F08FF" w:rsidRDefault="00444BA1" w:rsidP="00AB1F4C">
      <w:pPr>
        <w:pStyle w:val="ListParagraph"/>
        <w:numPr>
          <w:ilvl w:val="0"/>
          <w:numId w:val="4"/>
        </w:numPr>
      </w:pPr>
      <w:r>
        <w:rPr>
          <w:i/>
        </w:rPr>
        <w:t>Amendment 1 to the CEA</w:t>
      </w:r>
      <w:r w:rsidR="009F08FF">
        <w:rPr>
          <w:i/>
        </w:rPr>
        <w:t xml:space="preserve"> (Agenda III</w:t>
      </w:r>
      <w:r w:rsidR="00690CE4" w:rsidRPr="00444BA1">
        <w:rPr>
          <w:i/>
        </w:rPr>
        <w:t>)</w:t>
      </w:r>
      <w:r w:rsidR="00894823" w:rsidRPr="00444BA1">
        <w:rPr>
          <w:i/>
        </w:rPr>
        <w:t xml:space="preserve">. </w:t>
      </w:r>
      <w:r>
        <w:t>David Speights</w:t>
      </w:r>
      <w:r w:rsidR="00894823">
        <w:t>: “</w:t>
      </w:r>
      <w:r>
        <w:t>… t</w:t>
      </w:r>
      <w:r w:rsidR="00894823">
        <w:t xml:space="preserve">hat </w:t>
      </w:r>
      <w:r w:rsidR="009F08FF">
        <w:t xml:space="preserve">Section 12(10) of </w:t>
      </w:r>
      <w:r>
        <w:t xml:space="preserve">the draft Cooperative Endeavor Agreement circulated </w:t>
      </w:r>
      <w:r w:rsidR="009F08FF">
        <w:t>March 17</w:t>
      </w:r>
      <w:r w:rsidR="0021557C">
        <w:t xml:space="preserve"> </w:t>
      </w:r>
      <w:r w:rsidR="009F08FF">
        <w:t xml:space="preserve">be amended to delete “…with the exception that …” so that the relevant portion reads as follows (language deleted </w:t>
      </w:r>
      <w:r w:rsidR="009F08FF" w:rsidRPr="009F08FF">
        <w:rPr>
          <w:strike/>
        </w:rPr>
        <w:t>struck through</w:t>
      </w:r>
      <w:r w:rsidR="009F08FF">
        <w:t xml:space="preserve">, language added </w:t>
      </w:r>
      <w:r w:rsidR="009F08FF" w:rsidRPr="009F08FF">
        <w:rPr>
          <w:u w:val="single"/>
        </w:rPr>
        <w:t>underlined</w:t>
      </w:r>
      <w:r w:rsidR="009F08FF">
        <w:t>):</w:t>
      </w:r>
    </w:p>
    <w:p w:rsidR="009F08FF" w:rsidRDefault="009F08FF" w:rsidP="009F08FF"/>
    <w:p w:rsidR="009F08FF" w:rsidRDefault="009F08FF" w:rsidP="009F08FF">
      <w:pPr>
        <w:pStyle w:val="ListParagraph"/>
      </w:pPr>
      <w:r>
        <w:t xml:space="preserve">(10) FQMD representatives, including the FQMD’s Administrator, the FQMD Agreement Monitor and the Officers of the Security and Enforcement Committee, shall not have any supervision or authority over the manner in which the Detail Officers perform their police or Detail Officer duties </w:t>
      </w:r>
      <w:r w:rsidRPr="009F08FF">
        <w:rPr>
          <w:strike/>
        </w:rPr>
        <w:t>with the exception that</w:t>
      </w:r>
      <w:r w:rsidRPr="009F08FF">
        <w:rPr>
          <w:u w:val="single"/>
        </w:rPr>
        <w:t>.</w:t>
      </w:r>
      <w:r>
        <w:t xml:space="preserve"> </w:t>
      </w:r>
      <w:r w:rsidRPr="009F08FF">
        <w:rPr>
          <w:strike/>
        </w:rPr>
        <w:t>t</w:t>
      </w:r>
      <w:r w:rsidRPr="009F08FF">
        <w:rPr>
          <w:u w:val="single"/>
        </w:rPr>
        <w:t>T</w:t>
      </w:r>
      <w:r>
        <w:t>he FQMD’s Administrator shall monitor the work performance …</w:t>
      </w:r>
    </w:p>
    <w:p w:rsidR="009F08FF" w:rsidRDefault="009F08FF" w:rsidP="009F08FF">
      <w:pPr>
        <w:pStyle w:val="ListParagraph"/>
        <w:ind w:left="360"/>
      </w:pPr>
    </w:p>
    <w:p w:rsidR="009F08FF" w:rsidRDefault="009F08FF" w:rsidP="009F08FF">
      <w:pPr>
        <w:ind w:left="360"/>
      </w:pPr>
      <w:r>
        <w:t>Second: Rosenberg. Approved unanimously.</w:t>
      </w:r>
    </w:p>
    <w:p w:rsidR="009F08FF" w:rsidRDefault="009F08FF" w:rsidP="009F08FF">
      <w:pPr>
        <w:ind w:left="360"/>
      </w:pPr>
    </w:p>
    <w:p w:rsidR="009F08FF" w:rsidRDefault="009F08FF" w:rsidP="009F08FF">
      <w:pPr>
        <w:pStyle w:val="ListParagraph"/>
        <w:numPr>
          <w:ilvl w:val="0"/>
          <w:numId w:val="4"/>
        </w:numPr>
      </w:pPr>
      <w:r w:rsidRPr="0054185E">
        <w:rPr>
          <w:i/>
        </w:rPr>
        <w:t>Amendment 2 to the CEA.</w:t>
      </w:r>
      <w:r>
        <w:t xml:space="preserve"> Brian Furness: “… that Section 12(10) of the draft Cooperative Endeavor Agreement circulated March 17 be amended to delete “…and supervisory …” that the relevant portion reads as follows (language deleted </w:t>
      </w:r>
      <w:r w:rsidRPr="009F08FF">
        <w:rPr>
          <w:strike/>
        </w:rPr>
        <w:t>struck through</w:t>
      </w:r>
      <w:r>
        <w:t xml:space="preserve">, language added </w:t>
      </w:r>
      <w:r w:rsidRPr="009F08FF">
        <w:rPr>
          <w:u w:val="single"/>
        </w:rPr>
        <w:t>underlined</w:t>
      </w:r>
      <w:r>
        <w:t>):</w:t>
      </w:r>
    </w:p>
    <w:p w:rsidR="009F08FF" w:rsidRDefault="009F08FF" w:rsidP="009F08FF"/>
    <w:p w:rsidR="000218C8" w:rsidRDefault="009F08FF" w:rsidP="009F08FF">
      <w:pPr>
        <w:pStyle w:val="ListParagraph"/>
      </w:pPr>
      <w:r>
        <w:t xml:space="preserve">(10) </w:t>
      </w:r>
      <w:r w:rsidR="0054185E">
        <w:t>“</w:t>
      </w:r>
      <w:r w:rsidR="000218C8">
        <w:t xml:space="preserve">… The </w:t>
      </w:r>
      <w:r>
        <w:t xml:space="preserve">FQMD </w:t>
      </w:r>
      <w:r w:rsidR="0054185E">
        <w:t xml:space="preserve">Executive Director and </w:t>
      </w:r>
      <w:r w:rsidR="000218C8">
        <w:t>FQMD Administrator are to work with the 8</w:t>
      </w:r>
      <w:r w:rsidR="000218C8" w:rsidRPr="000218C8">
        <w:rPr>
          <w:vertAlign w:val="superscript"/>
        </w:rPr>
        <w:t>th</w:t>
      </w:r>
      <w:r w:rsidR="000218C8">
        <w:t xml:space="preserve"> District Commander regarding deployment </w:t>
      </w:r>
      <w:r w:rsidR="000218C8" w:rsidRPr="000218C8">
        <w:rPr>
          <w:strike/>
        </w:rPr>
        <w:t>and supervisory</w:t>
      </w:r>
      <w:r w:rsidR="000218C8">
        <w:t xml:space="preserve"> decisions.”</w:t>
      </w:r>
    </w:p>
    <w:p w:rsidR="000218C8" w:rsidRDefault="000218C8" w:rsidP="009F08FF">
      <w:pPr>
        <w:pStyle w:val="ListParagraph"/>
      </w:pPr>
    </w:p>
    <w:p w:rsidR="009F08FF" w:rsidRDefault="000218C8" w:rsidP="009F08FF">
      <w:pPr>
        <w:pStyle w:val="ListParagraph"/>
        <w:ind w:left="360"/>
      </w:pPr>
      <w:r>
        <w:t xml:space="preserve">Second: Speights. Yeas-4 (Furness, Oliver, Pearse, Speights); Nays-4 (Deblieux, Rosenberg, Watters, Young). </w:t>
      </w:r>
      <w:r w:rsidR="0054185E">
        <w:t>Absent-4</w:t>
      </w:r>
      <w:r w:rsidR="00C91245">
        <w:t xml:space="preserve"> (Berger, Caputo, LoCicero, Musso). </w:t>
      </w:r>
      <w:r>
        <w:t>Motion fails on a tie vote.</w:t>
      </w:r>
    </w:p>
    <w:p w:rsidR="00582891" w:rsidRDefault="00582891" w:rsidP="009F08FF">
      <w:pPr>
        <w:pStyle w:val="ListParagraph"/>
        <w:ind w:left="360"/>
      </w:pPr>
    </w:p>
    <w:p w:rsidR="00582891" w:rsidRDefault="00582891" w:rsidP="00582891">
      <w:pPr>
        <w:pStyle w:val="ListParagraph"/>
        <w:numPr>
          <w:ilvl w:val="0"/>
          <w:numId w:val="4"/>
        </w:numPr>
      </w:pPr>
      <w:r w:rsidRPr="00C91245">
        <w:rPr>
          <w:i/>
        </w:rPr>
        <w:t>Approval of the CEA (Agenda III).</w:t>
      </w:r>
      <w:r>
        <w:t xml:space="preserve"> Robert Watters: “…that the Cooperative Endeavor Agreement circulated March 17, as amended (see Motion 1), be approved.” Second: Rosenberg. Yeas-7 (Deblieux, Furness, Oliver, Rosenberg, Speights, Watters, Y</w:t>
      </w:r>
      <w:r w:rsidR="0054185E">
        <w:t>oung). Nays-1 (Pearse). Absent-4</w:t>
      </w:r>
      <w:r>
        <w:t xml:space="preserve"> (Berger, Caputo, LoCicero, Musso). Motion approved.</w:t>
      </w:r>
    </w:p>
    <w:p w:rsidR="000218C8" w:rsidRDefault="000218C8" w:rsidP="00582891"/>
    <w:p w:rsidR="004C5B96" w:rsidRPr="0008420B" w:rsidRDefault="004C5B96" w:rsidP="0008420B">
      <w:pPr>
        <w:pStyle w:val="ListParagraph"/>
        <w:numPr>
          <w:ilvl w:val="0"/>
          <w:numId w:val="4"/>
        </w:numPr>
      </w:pPr>
      <w:r>
        <w:rPr>
          <w:i/>
        </w:rPr>
        <w:t>Adjournment.</w:t>
      </w:r>
      <w:r>
        <w:t xml:space="preserve"> </w:t>
      </w:r>
      <w:r w:rsidR="00936B81">
        <w:t>“</w:t>
      </w:r>
      <w:r w:rsidR="000218C8">
        <w:t xml:space="preserve">… </w:t>
      </w:r>
      <w:r w:rsidR="00936B81">
        <w:t>That the meeting be adjourned.”</w:t>
      </w:r>
      <w:r w:rsidR="00C91245">
        <w:t xml:space="preserve"> Approved by acclamation at 12:57 PM.</w:t>
      </w:r>
    </w:p>
    <w:p w:rsidR="002D0598" w:rsidRDefault="002D0598" w:rsidP="002D0598">
      <w:pPr>
        <w:pStyle w:val="ListParagraph"/>
        <w:ind w:left="1080"/>
        <w:rPr>
          <w:i/>
        </w:rPr>
      </w:pPr>
    </w:p>
    <w:p w:rsidR="002D0598" w:rsidRDefault="002D0598" w:rsidP="002D0598">
      <w:pPr>
        <w:pStyle w:val="ListParagraph"/>
        <w:ind w:left="1080"/>
        <w:rPr>
          <w:i/>
        </w:rPr>
      </w:pPr>
    </w:p>
    <w:p w:rsidR="002D0598" w:rsidRPr="00FD0D3F" w:rsidRDefault="00FD0D3F" w:rsidP="00FD0D3F">
      <w:pPr>
        <w:pStyle w:val="ListParagraph"/>
        <w:ind w:left="0"/>
        <w:rPr>
          <w:b/>
          <w:sz w:val="28"/>
          <w:szCs w:val="28"/>
        </w:rPr>
      </w:pPr>
      <w:r>
        <w:rPr>
          <w:b/>
          <w:sz w:val="28"/>
          <w:szCs w:val="28"/>
        </w:rPr>
        <w:t xml:space="preserve">ANNEX 2: </w:t>
      </w:r>
      <w:r w:rsidR="002D0598" w:rsidRPr="00FD0D3F">
        <w:rPr>
          <w:b/>
          <w:sz w:val="28"/>
          <w:szCs w:val="28"/>
        </w:rPr>
        <w:t xml:space="preserve">Attachments – </w:t>
      </w:r>
      <w:r w:rsidR="00E768AC">
        <w:rPr>
          <w:b/>
          <w:sz w:val="28"/>
          <w:szCs w:val="28"/>
        </w:rPr>
        <w:t xml:space="preserve">Special </w:t>
      </w:r>
      <w:r w:rsidR="002D0598" w:rsidRPr="00FD0D3F">
        <w:rPr>
          <w:b/>
          <w:sz w:val="28"/>
          <w:szCs w:val="28"/>
        </w:rPr>
        <w:t xml:space="preserve">Meeting of </w:t>
      </w:r>
      <w:r w:rsidR="000218C8">
        <w:rPr>
          <w:b/>
          <w:sz w:val="28"/>
          <w:szCs w:val="28"/>
        </w:rPr>
        <w:t>March 20, 2017</w:t>
      </w:r>
    </w:p>
    <w:p w:rsidR="002D0598" w:rsidRDefault="002D0598" w:rsidP="002D0598">
      <w:pPr>
        <w:pStyle w:val="ListParagraph"/>
      </w:pPr>
    </w:p>
    <w:p w:rsidR="004869EB" w:rsidRDefault="004869EB" w:rsidP="002D0598">
      <w:pPr>
        <w:pStyle w:val="ListParagraph"/>
        <w:numPr>
          <w:ilvl w:val="0"/>
          <w:numId w:val="6"/>
        </w:numPr>
      </w:pPr>
      <w:r>
        <w:t xml:space="preserve">Agenda — </w:t>
      </w:r>
      <w:r w:rsidR="00340BE2">
        <w:t xml:space="preserve">Special </w:t>
      </w:r>
      <w:r>
        <w:t xml:space="preserve">Meeting of </w:t>
      </w:r>
      <w:r w:rsidR="000218C8">
        <w:t>March 20, 2017</w:t>
      </w:r>
    </w:p>
    <w:p w:rsidR="000218C8" w:rsidRDefault="000218C8" w:rsidP="000218C8">
      <w:pPr>
        <w:pStyle w:val="ListParagraph"/>
        <w:ind w:left="360"/>
      </w:pPr>
    </w:p>
    <w:p w:rsidR="000218C8" w:rsidRDefault="000218C8" w:rsidP="002D0598">
      <w:pPr>
        <w:pStyle w:val="ListParagraph"/>
        <w:numPr>
          <w:ilvl w:val="0"/>
          <w:numId w:val="6"/>
        </w:numPr>
      </w:pPr>
      <w:r>
        <w:t>Guillot, Susan. “Most recent CEA to be voted on Monday.” Email communication. March 18, 2017 at 5:53 pm.</w:t>
      </w:r>
    </w:p>
    <w:p w:rsidR="00582891" w:rsidRDefault="00582891" w:rsidP="00582891">
      <w:pPr>
        <w:pStyle w:val="ListParagraph"/>
      </w:pPr>
    </w:p>
    <w:p w:rsidR="00582891" w:rsidRDefault="00582891" w:rsidP="002D0598">
      <w:pPr>
        <w:pStyle w:val="ListParagraph"/>
        <w:numPr>
          <w:ilvl w:val="0"/>
          <w:numId w:val="6"/>
        </w:numPr>
      </w:pPr>
      <w:r>
        <w:t>Excerpts from the FQMD-CVB-City Cooperative Endeavor Agreement</w:t>
      </w:r>
    </w:p>
    <w:p w:rsidR="00E02670" w:rsidRDefault="00E02670" w:rsidP="00917D89">
      <w:pPr>
        <w:pStyle w:val="ListParagraph"/>
        <w:ind w:left="360"/>
      </w:pPr>
    </w:p>
    <w:sectPr w:rsidR="00E02670" w:rsidSect="006E7423">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3D4" w:rsidRDefault="003E63D4" w:rsidP="00892F9C">
      <w:r>
        <w:separator/>
      </w:r>
    </w:p>
  </w:endnote>
  <w:endnote w:type="continuationSeparator" w:id="0">
    <w:p w:rsidR="003E63D4" w:rsidRDefault="003E63D4" w:rsidP="00892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88E" w:rsidRDefault="004078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88E" w:rsidRDefault="004078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88E" w:rsidRDefault="004078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3D4" w:rsidRDefault="003E63D4" w:rsidP="00892F9C">
      <w:r>
        <w:separator/>
      </w:r>
    </w:p>
  </w:footnote>
  <w:footnote w:type="continuationSeparator" w:id="0">
    <w:p w:rsidR="003E63D4" w:rsidRDefault="003E63D4" w:rsidP="00892F9C">
      <w:r>
        <w:continuationSeparator/>
      </w:r>
    </w:p>
  </w:footnote>
  <w:footnote w:id="1">
    <w:p w:rsidR="00892F9C" w:rsidRDefault="00892F9C">
      <w:pPr>
        <w:pStyle w:val="FootnoteText"/>
      </w:pPr>
      <w:r>
        <w:rPr>
          <w:rStyle w:val="FootnoteReference"/>
        </w:rPr>
        <w:footnoteRef/>
      </w:r>
      <w:r>
        <w:t xml:space="preserve"> </w:t>
      </w:r>
      <w:r w:rsidRPr="00892F9C">
        <w:t>From sign-in sheets. Undecipherable names not included.</w:t>
      </w:r>
    </w:p>
  </w:footnote>
  <w:footnote w:id="2">
    <w:p w:rsidR="00592F91" w:rsidRDefault="00592F91">
      <w:pPr>
        <w:pStyle w:val="FootnoteText"/>
      </w:pPr>
      <w:r>
        <w:rPr>
          <w:rStyle w:val="FootnoteReference"/>
        </w:rPr>
        <w:footnoteRef/>
      </w:r>
      <w:r>
        <w:t xml:space="preserve"> “Approved unanimously” means the Motion was approved by all Commissioners present.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88E" w:rsidRDefault="004078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F0E" w:rsidRDefault="000A4F0E">
    <w:pPr>
      <w:pStyle w:val="Header"/>
    </w:pPr>
    <w:r>
      <w:t>French Quarter Management District</w:t>
    </w:r>
  </w:p>
  <w:p w:rsidR="000A4F0E" w:rsidRDefault="000A4F0E">
    <w:pPr>
      <w:pStyle w:val="Header"/>
    </w:pPr>
    <w:r>
      <w:t xml:space="preserve">Minutes of the Board of Commissioners </w:t>
    </w:r>
    <w:r w:rsidR="00444BA1">
      <w:t>March 20, 2017 Special</w:t>
    </w:r>
    <w:r>
      <w:t xml:space="preserve"> Meeting</w:t>
    </w:r>
    <w:r>
      <w:tab/>
      <w:t xml:space="preserve">p. </w:t>
    </w:r>
    <w:r>
      <w:fldChar w:fldCharType="begin"/>
    </w:r>
    <w:r>
      <w:instrText xml:space="preserve"> PAGE  \* Arabic  \* MERGEFORMAT </w:instrText>
    </w:r>
    <w:r>
      <w:fldChar w:fldCharType="separate"/>
    </w:r>
    <w:r w:rsidR="00745351">
      <w:rPr>
        <w:noProof/>
      </w:rPr>
      <w:t>4</w:t>
    </w:r>
    <w:r>
      <w:fldChar w:fldCharType="end"/>
    </w:r>
  </w:p>
  <w:p w:rsidR="000A4F0E" w:rsidRDefault="000A4F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88E" w:rsidRDefault="004078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E4254"/>
    <w:multiLevelType w:val="hybridMultilevel"/>
    <w:tmpl w:val="0C84A502"/>
    <w:lvl w:ilvl="0" w:tplc="A3D0DC0A">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585F13"/>
    <w:multiLevelType w:val="hybridMultilevel"/>
    <w:tmpl w:val="5F268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70DB3"/>
    <w:multiLevelType w:val="hybridMultilevel"/>
    <w:tmpl w:val="78EC98C0"/>
    <w:lvl w:ilvl="0" w:tplc="BC3013F0">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50F32"/>
    <w:multiLevelType w:val="hybridMultilevel"/>
    <w:tmpl w:val="A6F23582"/>
    <w:lvl w:ilvl="0" w:tplc="8A46255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AF5AB5"/>
    <w:multiLevelType w:val="hybridMultilevel"/>
    <w:tmpl w:val="56D20A68"/>
    <w:lvl w:ilvl="0" w:tplc="04090001">
      <w:start w:val="1"/>
      <w:numFmt w:val="bullet"/>
      <w:lvlText w:val=""/>
      <w:lvlJc w:val="left"/>
      <w:pPr>
        <w:ind w:left="2865" w:hanging="360"/>
      </w:pPr>
      <w:rPr>
        <w:rFonts w:ascii="Symbol" w:hAnsi="Symbol" w:hint="default"/>
      </w:rPr>
    </w:lvl>
    <w:lvl w:ilvl="1" w:tplc="04090003" w:tentative="1">
      <w:start w:val="1"/>
      <w:numFmt w:val="bullet"/>
      <w:lvlText w:val="o"/>
      <w:lvlJc w:val="left"/>
      <w:pPr>
        <w:ind w:left="3585" w:hanging="360"/>
      </w:pPr>
      <w:rPr>
        <w:rFonts w:ascii="Courier New" w:hAnsi="Courier New" w:cs="Courier New" w:hint="default"/>
      </w:rPr>
    </w:lvl>
    <w:lvl w:ilvl="2" w:tplc="04090005" w:tentative="1">
      <w:start w:val="1"/>
      <w:numFmt w:val="bullet"/>
      <w:lvlText w:val=""/>
      <w:lvlJc w:val="left"/>
      <w:pPr>
        <w:ind w:left="4305" w:hanging="360"/>
      </w:pPr>
      <w:rPr>
        <w:rFonts w:ascii="Wingdings" w:hAnsi="Wingdings" w:hint="default"/>
      </w:rPr>
    </w:lvl>
    <w:lvl w:ilvl="3" w:tplc="04090001" w:tentative="1">
      <w:start w:val="1"/>
      <w:numFmt w:val="bullet"/>
      <w:lvlText w:val=""/>
      <w:lvlJc w:val="left"/>
      <w:pPr>
        <w:ind w:left="5025" w:hanging="360"/>
      </w:pPr>
      <w:rPr>
        <w:rFonts w:ascii="Symbol" w:hAnsi="Symbol" w:hint="default"/>
      </w:rPr>
    </w:lvl>
    <w:lvl w:ilvl="4" w:tplc="04090003" w:tentative="1">
      <w:start w:val="1"/>
      <w:numFmt w:val="bullet"/>
      <w:lvlText w:val="o"/>
      <w:lvlJc w:val="left"/>
      <w:pPr>
        <w:ind w:left="5745" w:hanging="360"/>
      </w:pPr>
      <w:rPr>
        <w:rFonts w:ascii="Courier New" w:hAnsi="Courier New" w:cs="Courier New" w:hint="default"/>
      </w:rPr>
    </w:lvl>
    <w:lvl w:ilvl="5" w:tplc="04090005" w:tentative="1">
      <w:start w:val="1"/>
      <w:numFmt w:val="bullet"/>
      <w:lvlText w:val=""/>
      <w:lvlJc w:val="left"/>
      <w:pPr>
        <w:ind w:left="6465" w:hanging="360"/>
      </w:pPr>
      <w:rPr>
        <w:rFonts w:ascii="Wingdings" w:hAnsi="Wingdings" w:hint="default"/>
      </w:rPr>
    </w:lvl>
    <w:lvl w:ilvl="6" w:tplc="04090001" w:tentative="1">
      <w:start w:val="1"/>
      <w:numFmt w:val="bullet"/>
      <w:lvlText w:val=""/>
      <w:lvlJc w:val="left"/>
      <w:pPr>
        <w:ind w:left="7185" w:hanging="360"/>
      </w:pPr>
      <w:rPr>
        <w:rFonts w:ascii="Symbol" w:hAnsi="Symbol" w:hint="default"/>
      </w:rPr>
    </w:lvl>
    <w:lvl w:ilvl="7" w:tplc="04090003" w:tentative="1">
      <w:start w:val="1"/>
      <w:numFmt w:val="bullet"/>
      <w:lvlText w:val="o"/>
      <w:lvlJc w:val="left"/>
      <w:pPr>
        <w:ind w:left="7905" w:hanging="360"/>
      </w:pPr>
      <w:rPr>
        <w:rFonts w:ascii="Courier New" w:hAnsi="Courier New" w:cs="Courier New" w:hint="default"/>
      </w:rPr>
    </w:lvl>
    <w:lvl w:ilvl="8" w:tplc="04090005" w:tentative="1">
      <w:start w:val="1"/>
      <w:numFmt w:val="bullet"/>
      <w:lvlText w:val=""/>
      <w:lvlJc w:val="left"/>
      <w:pPr>
        <w:ind w:left="8625" w:hanging="360"/>
      </w:pPr>
      <w:rPr>
        <w:rFonts w:ascii="Wingdings" w:hAnsi="Wingdings" w:hint="default"/>
      </w:rPr>
    </w:lvl>
  </w:abstractNum>
  <w:abstractNum w:abstractNumId="5" w15:restartNumberingAfterBreak="0">
    <w:nsid w:val="1EB82E3F"/>
    <w:multiLevelType w:val="multilevel"/>
    <w:tmpl w:val="04090027"/>
    <w:styleLink w:val="TraditionalOutlines"/>
    <w:lvl w:ilvl="0">
      <w:start w:val="1"/>
      <w:numFmt w:val="upperRoman"/>
      <w:lvlText w:val="%1."/>
      <w:lvlJc w:val="left"/>
      <w:pPr>
        <w:ind w:left="0" w:firstLine="0"/>
      </w:pPr>
      <w:rPr>
        <w:rFonts w:ascii="Garamond" w:hAnsi="Garamond"/>
        <w:sz w:val="24"/>
      </w:rPr>
    </w:lvl>
    <w:lvl w:ilvl="1">
      <w:start w:val="1"/>
      <w:numFmt w:val="upperLetter"/>
      <w:lvlText w:val="%2."/>
      <w:lvlJc w:val="left"/>
      <w:pPr>
        <w:ind w:left="720" w:firstLine="0"/>
      </w:pPr>
      <w:rPr>
        <w:rFonts w:ascii="Garamond" w:hAnsi="Garamond"/>
        <w:sz w:val="24"/>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15:restartNumberingAfterBreak="0">
    <w:nsid w:val="2B4129FB"/>
    <w:multiLevelType w:val="hybridMultilevel"/>
    <w:tmpl w:val="8A100316"/>
    <w:lvl w:ilvl="0" w:tplc="04090001">
      <w:start w:val="1"/>
      <w:numFmt w:val="bullet"/>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7" w15:restartNumberingAfterBreak="0">
    <w:nsid w:val="316242D9"/>
    <w:multiLevelType w:val="hybridMultilevel"/>
    <w:tmpl w:val="73FC1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544B1C"/>
    <w:multiLevelType w:val="hybridMultilevel"/>
    <w:tmpl w:val="605295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3AB40AA"/>
    <w:multiLevelType w:val="hybridMultilevel"/>
    <w:tmpl w:val="504AB47A"/>
    <w:lvl w:ilvl="0" w:tplc="A3D0DC0A">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181F8B"/>
    <w:multiLevelType w:val="hybridMultilevel"/>
    <w:tmpl w:val="0A0E31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E755FD"/>
    <w:multiLevelType w:val="hybridMultilevel"/>
    <w:tmpl w:val="2158945E"/>
    <w:lvl w:ilvl="0" w:tplc="04090013">
      <w:start w:val="1"/>
      <w:numFmt w:val="upperRoman"/>
      <w:lvlText w:val="%1."/>
      <w:lvlJc w:val="right"/>
      <w:pPr>
        <w:ind w:left="1425"/>
      </w:pPr>
      <w:rPr>
        <w:b w:val="0"/>
        <w:i w:val="0"/>
        <w:strike w:val="0"/>
        <w:dstrike w:val="0"/>
        <w:color w:val="000000"/>
        <w:sz w:val="22"/>
        <w:szCs w:val="22"/>
        <w:u w:val="none" w:color="000000"/>
        <w:bdr w:val="none" w:sz="0" w:space="0" w:color="auto"/>
        <w:shd w:val="clear" w:color="auto" w:fill="auto"/>
        <w:vertAlign w:val="baseline"/>
      </w:rPr>
    </w:lvl>
    <w:lvl w:ilvl="1" w:tplc="291A3610">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49AA6BE">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FACF6CA">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2295FC">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083F6C">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642CBA6">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9C2C64">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588A7C">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4CA09BF"/>
    <w:multiLevelType w:val="hybridMultilevel"/>
    <w:tmpl w:val="D45AF8D4"/>
    <w:lvl w:ilvl="0" w:tplc="CD0845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D9E3593"/>
    <w:multiLevelType w:val="hybridMultilevel"/>
    <w:tmpl w:val="F2AE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3D25F2"/>
    <w:multiLevelType w:val="hybridMultilevel"/>
    <w:tmpl w:val="5ACC9B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B07D28"/>
    <w:multiLevelType w:val="hybridMultilevel"/>
    <w:tmpl w:val="90D24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69557B"/>
    <w:multiLevelType w:val="hybridMultilevel"/>
    <w:tmpl w:val="7E4C9DB8"/>
    <w:lvl w:ilvl="0" w:tplc="A3D0DC0A">
      <w:start w:val="1"/>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04712AA"/>
    <w:multiLevelType w:val="hybridMultilevel"/>
    <w:tmpl w:val="627E142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65C70A7"/>
    <w:multiLevelType w:val="hybridMultilevel"/>
    <w:tmpl w:val="F7D41F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A4341C2"/>
    <w:multiLevelType w:val="hybridMultilevel"/>
    <w:tmpl w:val="C3F2D4A0"/>
    <w:lvl w:ilvl="0" w:tplc="6E6C7DA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BD74883"/>
    <w:multiLevelType w:val="hybridMultilevel"/>
    <w:tmpl w:val="38F4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165481"/>
    <w:multiLevelType w:val="hybridMultilevel"/>
    <w:tmpl w:val="1B16A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FC15E57"/>
    <w:multiLevelType w:val="hybridMultilevel"/>
    <w:tmpl w:val="214E1D9A"/>
    <w:lvl w:ilvl="0" w:tplc="03FAFBB0">
      <w:start w:val="1"/>
      <w:numFmt w:val="upperRoman"/>
      <w:pStyle w:val="Heading1"/>
      <w:lvlText w:val="%1."/>
      <w:lvlJc w:val="righ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5"/>
  </w:num>
  <w:num w:numId="3">
    <w:abstractNumId w:val="0"/>
  </w:num>
  <w:num w:numId="4">
    <w:abstractNumId w:val="19"/>
  </w:num>
  <w:num w:numId="5">
    <w:abstractNumId w:val="11"/>
  </w:num>
  <w:num w:numId="6">
    <w:abstractNumId w:val="12"/>
  </w:num>
  <w:num w:numId="7">
    <w:abstractNumId w:val="6"/>
  </w:num>
  <w:num w:numId="8">
    <w:abstractNumId w:val="4"/>
  </w:num>
  <w:num w:numId="9">
    <w:abstractNumId w:val="16"/>
  </w:num>
  <w:num w:numId="10">
    <w:abstractNumId w:val="1"/>
  </w:num>
  <w:num w:numId="11">
    <w:abstractNumId w:val="20"/>
  </w:num>
  <w:num w:numId="12">
    <w:abstractNumId w:val="18"/>
  </w:num>
  <w:num w:numId="13">
    <w:abstractNumId w:val="7"/>
  </w:num>
  <w:num w:numId="14">
    <w:abstractNumId w:val="3"/>
  </w:num>
  <w:num w:numId="15">
    <w:abstractNumId w:val="8"/>
  </w:num>
  <w:num w:numId="16">
    <w:abstractNumId w:val="21"/>
  </w:num>
  <w:num w:numId="17">
    <w:abstractNumId w:val="13"/>
  </w:num>
  <w:num w:numId="18">
    <w:abstractNumId w:val="15"/>
  </w:num>
  <w:num w:numId="19">
    <w:abstractNumId w:val="17"/>
  </w:num>
  <w:num w:numId="20">
    <w:abstractNumId w:val="22"/>
  </w:num>
  <w:num w:numId="21">
    <w:abstractNumId w:val="2"/>
  </w:num>
  <w:num w:numId="22">
    <w:abstractNumId w:val="9"/>
  </w:num>
  <w:num w:numId="23">
    <w:abstractNumId w:val="1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931"/>
    <w:rsid w:val="00001C7B"/>
    <w:rsid w:val="00010716"/>
    <w:rsid w:val="00020AE5"/>
    <w:rsid w:val="000218C8"/>
    <w:rsid w:val="00022EBC"/>
    <w:rsid w:val="00032F09"/>
    <w:rsid w:val="00046F90"/>
    <w:rsid w:val="00055AD9"/>
    <w:rsid w:val="00081152"/>
    <w:rsid w:val="00081985"/>
    <w:rsid w:val="00084031"/>
    <w:rsid w:val="0008420B"/>
    <w:rsid w:val="0009010F"/>
    <w:rsid w:val="000A1211"/>
    <w:rsid w:val="000A4F0E"/>
    <w:rsid w:val="000B081B"/>
    <w:rsid w:val="000B5DC1"/>
    <w:rsid w:val="000C17EA"/>
    <w:rsid w:val="000C77BA"/>
    <w:rsid w:val="000C79E0"/>
    <w:rsid w:val="000C7F22"/>
    <w:rsid w:val="000D5A4A"/>
    <w:rsid w:val="000D685A"/>
    <w:rsid w:val="000D6F56"/>
    <w:rsid w:val="000F13DB"/>
    <w:rsid w:val="000F6031"/>
    <w:rsid w:val="000F6219"/>
    <w:rsid w:val="001020CD"/>
    <w:rsid w:val="00104158"/>
    <w:rsid w:val="00104DC9"/>
    <w:rsid w:val="001128F9"/>
    <w:rsid w:val="001426CC"/>
    <w:rsid w:val="00144C59"/>
    <w:rsid w:val="0014528B"/>
    <w:rsid w:val="00161213"/>
    <w:rsid w:val="00180BEC"/>
    <w:rsid w:val="001823FE"/>
    <w:rsid w:val="00186D14"/>
    <w:rsid w:val="00192B48"/>
    <w:rsid w:val="001942D8"/>
    <w:rsid w:val="00196ABE"/>
    <w:rsid w:val="001B2121"/>
    <w:rsid w:val="001B7BD8"/>
    <w:rsid w:val="001B7E37"/>
    <w:rsid w:val="001C3614"/>
    <w:rsid w:val="001C409B"/>
    <w:rsid w:val="001E3DC5"/>
    <w:rsid w:val="00202CD4"/>
    <w:rsid w:val="0021557C"/>
    <w:rsid w:val="00232225"/>
    <w:rsid w:val="002636CF"/>
    <w:rsid w:val="002701D5"/>
    <w:rsid w:val="002844FD"/>
    <w:rsid w:val="002872BE"/>
    <w:rsid w:val="002A714C"/>
    <w:rsid w:val="002B183B"/>
    <w:rsid w:val="002C1C8E"/>
    <w:rsid w:val="002C6A2B"/>
    <w:rsid w:val="002C7EBA"/>
    <w:rsid w:val="002D0598"/>
    <w:rsid w:val="002E7A5D"/>
    <w:rsid w:val="00322BC7"/>
    <w:rsid w:val="00340BE2"/>
    <w:rsid w:val="00346C57"/>
    <w:rsid w:val="0035756B"/>
    <w:rsid w:val="003756AE"/>
    <w:rsid w:val="00392C18"/>
    <w:rsid w:val="003A6F02"/>
    <w:rsid w:val="003A7576"/>
    <w:rsid w:val="003C61CD"/>
    <w:rsid w:val="003E2FCC"/>
    <w:rsid w:val="003E4BDA"/>
    <w:rsid w:val="003E63D4"/>
    <w:rsid w:val="003E7460"/>
    <w:rsid w:val="003F7D38"/>
    <w:rsid w:val="0040448D"/>
    <w:rsid w:val="0040788E"/>
    <w:rsid w:val="00413E6B"/>
    <w:rsid w:val="00432464"/>
    <w:rsid w:val="00443890"/>
    <w:rsid w:val="00444BA1"/>
    <w:rsid w:val="0044602C"/>
    <w:rsid w:val="00474BC7"/>
    <w:rsid w:val="00483B75"/>
    <w:rsid w:val="004869EB"/>
    <w:rsid w:val="004A7BB1"/>
    <w:rsid w:val="004C5B96"/>
    <w:rsid w:val="004C6DFE"/>
    <w:rsid w:val="004F4006"/>
    <w:rsid w:val="0050264F"/>
    <w:rsid w:val="0051335C"/>
    <w:rsid w:val="00527F7C"/>
    <w:rsid w:val="00540E6D"/>
    <w:rsid w:val="0054185E"/>
    <w:rsid w:val="00547A38"/>
    <w:rsid w:val="00560A63"/>
    <w:rsid w:val="00576A64"/>
    <w:rsid w:val="00577349"/>
    <w:rsid w:val="00582891"/>
    <w:rsid w:val="00592F91"/>
    <w:rsid w:val="00593E73"/>
    <w:rsid w:val="005C7AE7"/>
    <w:rsid w:val="005D15C3"/>
    <w:rsid w:val="005D672E"/>
    <w:rsid w:val="005F79AB"/>
    <w:rsid w:val="00601EC6"/>
    <w:rsid w:val="00603699"/>
    <w:rsid w:val="006274B8"/>
    <w:rsid w:val="0063430B"/>
    <w:rsid w:val="00634380"/>
    <w:rsid w:val="00642130"/>
    <w:rsid w:val="00650AC2"/>
    <w:rsid w:val="0065277F"/>
    <w:rsid w:val="00666AA5"/>
    <w:rsid w:val="00690CE4"/>
    <w:rsid w:val="00690F87"/>
    <w:rsid w:val="00695EF8"/>
    <w:rsid w:val="006B38CF"/>
    <w:rsid w:val="006B4010"/>
    <w:rsid w:val="006C6F7D"/>
    <w:rsid w:val="006D46C1"/>
    <w:rsid w:val="006E7423"/>
    <w:rsid w:val="006E7D41"/>
    <w:rsid w:val="007158B4"/>
    <w:rsid w:val="0071765B"/>
    <w:rsid w:val="007302CB"/>
    <w:rsid w:val="00733452"/>
    <w:rsid w:val="00733C1D"/>
    <w:rsid w:val="00745351"/>
    <w:rsid w:val="00753075"/>
    <w:rsid w:val="00781062"/>
    <w:rsid w:val="007851E1"/>
    <w:rsid w:val="007961A4"/>
    <w:rsid w:val="00796355"/>
    <w:rsid w:val="00797809"/>
    <w:rsid w:val="007A6DDB"/>
    <w:rsid w:val="007B3961"/>
    <w:rsid w:val="007C6231"/>
    <w:rsid w:val="007D3694"/>
    <w:rsid w:val="007E535C"/>
    <w:rsid w:val="007F2D89"/>
    <w:rsid w:val="007F6F08"/>
    <w:rsid w:val="007F74C9"/>
    <w:rsid w:val="008248E0"/>
    <w:rsid w:val="0082546B"/>
    <w:rsid w:val="00843512"/>
    <w:rsid w:val="00866E10"/>
    <w:rsid w:val="00867E34"/>
    <w:rsid w:val="00870D8A"/>
    <w:rsid w:val="00887081"/>
    <w:rsid w:val="00892F9C"/>
    <w:rsid w:val="00894823"/>
    <w:rsid w:val="008A7C22"/>
    <w:rsid w:val="008B36A2"/>
    <w:rsid w:val="008C0000"/>
    <w:rsid w:val="008C022A"/>
    <w:rsid w:val="008C1A32"/>
    <w:rsid w:val="008C5D85"/>
    <w:rsid w:val="008D4B14"/>
    <w:rsid w:val="008D557E"/>
    <w:rsid w:val="008D5BF6"/>
    <w:rsid w:val="008E25FA"/>
    <w:rsid w:val="008E75DD"/>
    <w:rsid w:val="009124F9"/>
    <w:rsid w:val="00917D89"/>
    <w:rsid w:val="00936B81"/>
    <w:rsid w:val="0095201F"/>
    <w:rsid w:val="00971CD3"/>
    <w:rsid w:val="00994E86"/>
    <w:rsid w:val="0099799A"/>
    <w:rsid w:val="009B6F32"/>
    <w:rsid w:val="009C35F5"/>
    <w:rsid w:val="009C3832"/>
    <w:rsid w:val="009C5180"/>
    <w:rsid w:val="009C64DA"/>
    <w:rsid w:val="009D40D6"/>
    <w:rsid w:val="009D59CC"/>
    <w:rsid w:val="009E17AF"/>
    <w:rsid w:val="009F08FF"/>
    <w:rsid w:val="00A105A6"/>
    <w:rsid w:val="00A21B5F"/>
    <w:rsid w:val="00A45EDA"/>
    <w:rsid w:val="00A47EB3"/>
    <w:rsid w:val="00A507FF"/>
    <w:rsid w:val="00A573B4"/>
    <w:rsid w:val="00A84F39"/>
    <w:rsid w:val="00A85D70"/>
    <w:rsid w:val="00A9250A"/>
    <w:rsid w:val="00A9396C"/>
    <w:rsid w:val="00A96F40"/>
    <w:rsid w:val="00A97CC1"/>
    <w:rsid w:val="00AB5796"/>
    <w:rsid w:val="00AB7005"/>
    <w:rsid w:val="00AD30CA"/>
    <w:rsid w:val="00AE414D"/>
    <w:rsid w:val="00AF0308"/>
    <w:rsid w:val="00AF51A6"/>
    <w:rsid w:val="00B05943"/>
    <w:rsid w:val="00B1225A"/>
    <w:rsid w:val="00B13DFE"/>
    <w:rsid w:val="00B1558E"/>
    <w:rsid w:val="00B17D0D"/>
    <w:rsid w:val="00B17F19"/>
    <w:rsid w:val="00B207A4"/>
    <w:rsid w:val="00B22AE7"/>
    <w:rsid w:val="00B41062"/>
    <w:rsid w:val="00B4535A"/>
    <w:rsid w:val="00B533AB"/>
    <w:rsid w:val="00BA4385"/>
    <w:rsid w:val="00BB5EF1"/>
    <w:rsid w:val="00BC3CA7"/>
    <w:rsid w:val="00BD4615"/>
    <w:rsid w:val="00BD6E13"/>
    <w:rsid w:val="00BE0941"/>
    <w:rsid w:val="00BE5C3C"/>
    <w:rsid w:val="00BF390C"/>
    <w:rsid w:val="00BF4D52"/>
    <w:rsid w:val="00C03590"/>
    <w:rsid w:val="00C22C9F"/>
    <w:rsid w:val="00C457CC"/>
    <w:rsid w:val="00C67EBF"/>
    <w:rsid w:val="00C7198A"/>
    <w:rsid w:val="00C72C52"/>
    <w:rsid w:val="00C821D4"/>
    <w:rsid w:val="00C82542"/>
    <w:rsid w:val="00C858E3"/>
    <w:rsid w:val="00C90635"/>
    <w:rsid w:val="00C91245"/>
    <w:rsid w:val="00C92EA5"/>
    <w:rsid w:val="00CA05A3"/>
    <w:rsid w:val="00CB3A52"/>
    <w:rsid w:val="00CB7472"/>
    <w:rsid w:val="00CC48B3"/>
    <w:rsid w:val="00CC5AFA"/>
    <w:rsid w:val="00CE3412"/>
    <w:rsid w:val="00CE66D0"/>
    <w:rsid w:val="00CF74CF"/>
    <w:rsid w:val="00D167D1"/>
    <w:rsid w:val="00D20931"/>
    <w:rsid w:val="00D21F37"/>
    <w:rsid w:val="00D34EDB"/>
    <w:rsid w:val="00D85D10"/>
    <w:rsid w:val="00D93879"/>
    <w:rsid w:val="00D94E9D"/>
    <w:rsid w:val="00DB3C21"/>
    <w:rsid w:val="00DC0313"/>
    <w:rsid w:val="00DC22F0"/>
    <w:rsid w:val="00DC6149"/>
    <w:rsid w:val="00DF0635"/>
    <w:rsid w:val="00E0131B"/>
    <w:rsid w:val="00E02670"/>
    <w:rsid w:val="00E111DF"/>
    <w:rsid w:val="00E1703A"/>
    <w:rsid w:val="00E21100"/>
    <w:rsid w:val="00E3682C"/>
    <w:rsid w:val="00E47BF0"/>
    <w:rsid w:val="00E53BFA"/>
    <w:rsid w:val="00E61BED"/>
    <w:rsid w:val="00E64DB1"/>
    <w:rsid w:val="00E768AC"/>
    <w:rsid w:val="00E80D3F"/>
    <w:rsid w:val="00E8224D"/>
    <w:rsid w:val="00E87AB1"/>
    <w:rsid w:val="00E90D5D"/>
    <w:rsid w:val="00EB010B"/>
    <w:rsid w:val="00EC05B6"/>
    <w:rsid w:val="00EC4F26"/>
    <w:rsid w:val="00ED42AA"/>
    <w:rsid w:val="00EF099A"/>
    <w:rsid w:val="00EF1742"/>
    <w:rsid w:val="00EF3B53"/>
    <w:rsid w:val="00F10931"/>
    <w:rsid w:val="00F23690"/>
    <w:rsid w:val="00F23F62"/>
    <w:rsid w:val="00F637FA"/>
    <w:rsid w:val="00F75299"/>
    <w:rsid w:val="00F77363"/>
    <w:rsid w:val="00FA0D3F"/>
    <w:rsid w:val="00FB187D"/>
    <w:rsid w:val="00FB5567"/>
    <w:rsid w:val="00FB71C3"/>
    <w:rsid w:val="00FD0D3F"/>
    <w:rsid w:val="00FD1267"/>
    <w:rsid w:val="00FD752D"/>
    <w:rsid w:val="00FE1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9225A1D-D754-4330-A820-91BFF201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E86"/>
    <w:rPr>
      <w:rFonts w:ascii="Garamond" w:hAnsi="Garamond"/>
      <w:sz w:val="24"/>
      <w:szCs w:val="24"/>
    </w:rPr>
  </w:style>
  <w:style w:type="paragraph" w:styleId="Heading1">
    <w:name w:val="heading 1"/>
    <w:basedOn w:val="Normal"/>
    <w:next w:val="Normal"/>
    <w:link w:val="Heading1Char"/>
    <w:qFormat/>
    <w:rsid w:val="0065277F"/>
    <w:pPr>
      <w:keepNext/>
      <w:keepLines/>
      <w:numPr>
        <w:numId w:val="20"/>
      </w:numPr>
      <w:ind w:left="360"/>
      <w:outlineLvl w:val="0"/>
    </w:pPr>
    <w:rPr>
      <w:rFonts w:eastAsiaTheme="majorEastAs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raditionalOutlines">
    <w:name w:val="Traditional Outlines"/>
    <w:uiPriority w:val="99"/>
    <w:rsid w:val="000B5DC1"/>
    <w:pPr>
      <w:numPr>
        <w:numId w:val="1"/>
      </w:numPr>
    </w:pPr>
  </w:style>
  <w:style w:type="table" w:styleId="TableGrid">
    <w:name w:val="Table Grid"/>
    <w:basedOn w:val="TableNormal"/>
    <w:rsid w:val="0000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892F9C"/>
    <w:rPr>
      <w:sz w:val="20"/>
      <w:szCs w:val="20"/>
    </w:rPr>
  </w:style>
  <w:style w:type="character" w:customStyle="1" w:styleId="FootnoteTextChar">
    <w:name w:val="Footnote Text Char"/>
    <w:basedOn w:val="DefaultParagraphFont"/>
    <w:link w:val="FootnoteText"/>
    <w:rsid w:val="00892F9C"/>
  </w:style>
  <w:style w:type="character" w:styleId="FootnoteReference">
    <w:name w:val="footnote reference"/>
    <w:basedOn w:val="DefaultParagraphFont"/>
    <w:rsid w:val="00892F9C"/>
    <w:rPr>
      <w:vertAlign w:val="superscript"/>
    </w:rPr>
  </w:style>
  <w:style w:type="paragraph" w:styleId="ListParagraph">
    <w:name w:val="List Paragraph"/>
    <w:basedOn w:val="Normal"/>
    <w:uiPriority w:val="34"/>
    <w:qFormat/>
    <w:rsid w:val="00892F9C"/>
    <w:pPr>
      <w:ind w:left="720"/>
      <w:contextualSpacing/>
    </w:pPr>
  </w:style>
  <w:style w:type="paragraph" w:styleId="Header">
    <w:name w:val="header"/>
    <w:basedOn w:val="Normal"/>
    <w:link w:val="HeaderChar"/>
    <w:uiPriority w:val="99"/>
    <w:rsid w:val="000A4F0E"/>
    <w:pPr>
      <w:tabs>
        <w:tab w:val="center" w:pos="4680"/>
        <w:tab w:val="right" w:pos="9360"/>
      </w:tabs>
    </w:pPr>
  </w:style>
  <w:style w:type="character" w:customStyle="1" w:styleId="HeaderChar">
    <w:name w:val="Header Char"/>
    <w:basedOn w:val="DefaultParagraphFont"/>
    <w:link w:val="Header"/>
    <w:uiPriority w:val="99"/>
    <w:rsid w:val="000A4F0E"/>
    <w:rPr>
      <w:sz w:val="24"/>
      <w:szCs w:val="24"/>
    </w:rPr>
  </w:style>
  <w:style w:type="paragraph" w:styleId="Footer">
    <w:name w:val="footer"/>
    <w:basedOn w:val="Normal"/>
    <w:link w:val="FooterChar"/>
    <w:rsid w:val="000A4F0E"/>
    <w:pPr>
      <w:tabs>
        <w:tab w:val="center" w:pos="4680"/>
        <w:tab w:val="right" w:pos="9360"/>
      </w:tabs>
    </w:pPr>
  </w:style>
  <w:style w:type="character" w:customStyle="1" w:styleId="FooterChar">
    <w:name w:val="Footer Char"/>
    <w:basedOn w:val="DefaultParagraphFont"/>
    <w:link w:val="Footer"/>
    <w:rsid w:val="000A4F0E"/>
    <w:rPr>
      <w:sz w:val="24"/>
      <w:szCs w:val="24"/>
    </w:rPr>
  </w:style>
  <w:style w:type="paragraph" w:styleId="BalloonText">
    <w:name w:val="Balloon Text"/>
    <w:basedOn w:val="Normal"/>
    <w:link w:val="BalloonTextChar"/>
    <w:rsid w:val="00C82542"/>
    <w:rPr>
      <w:rFonts w:ascii="Segoe UI" w:hAnsi="Segoe UI" w:cs="Segoe UI"/>
      <w:sz w:val="18"/>
      <w:szCs w:val="18"/>
    </w:rPr>
  </w:style>
  <w:style w:type="character" w:customStyle="1" w:styleId="BalloonTextChar">
    <w:name w:val="Balloon Text Char"/>
    <w:basedOn w:val="DefaultParagraphFont"/>
    <w:link w:val="BalloonText"/>
    <w:rsid w:val="00C82542"/>
    <w:rPr>
      <w:rFonts w:ascii="Segoe UI" w:hAnsi="Segoe UI" w:cs="Segoe UI"/>
      <w:sz w:val="18"/>
      <w:szCs w:val="18"/>
    </w:rPr>
  </w:style>
  <w:style w:type="character" w:customStyle="1" w:styleId="Heading1Char">
    <w:name w:val="Heading 1 Char"/>
    <w:basedOn w:val="DefaultParagraphFont"/>
    <w:link w:val="Heading1"/>
    <w:rsid w:val="0065277F"/>
    <w:rPr>
      <w:rFonts w:ascii="Garamond" w:eastAsiaTheme="majorEastAsia" w:hAnsi="Garamond" w:cstheme="majorBidi"/>
      <w:sz w:val="24"/>
      <w:szCs w:val="32"/>
    </w:rPr>
  </w:style>
  <w:style w:type="paragraph" w:styleId="NoSpacing">
    <w:name w:val="No Spacing"/>
    <w:uiPriority w:val="1"/>
    <w:qFormat/>
    <w:rsid w:val="003A6F0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811060">
      <w:bodyDiv w:val="1"/>
      <w:marLeft w:val="0"/>
      <w:marRight w:val="0"/>
      <w:marTop w:val="0"/>
      <w:marBottom w:val="0"/>
      <w:divBdr>
        <w:top w:val="none" w:sz="0" w:space="0" w:color="auto"/>
        <w:left w:val="none" w:sz="0" w:space="0" w:color="auto"/>
        <w:bottom w:val="none" w:sz="0" w:space="0" w:color="auto"/>
        <w:right w:val="none" w:sz="0" w:space="0" w:color="auto"/>
      </w:divBdr>
      <w:divsChild>
        <w:div w:id="1688673089">
          <w:marLeft w:val="0"/>
          <w:marRight w:val="0"/>
          <w:marTop w:val="0"/>
          <w:marBottom w:val="0"/>
          <w:divBdr>
            <w:top w:val="none" w:sz="0" w:space="0" w:color="auto"/>
            <w:left w:val="none" w:sz="0" w:space="0" w:color="auto"/>
            <w:bottom w:val="none" w:sz="0" w:space="0" w:color="auto"/>
            <w:right w:val="none" w:sz="0" w:space="0" w:color="auto"/>
          </w:divBdr>
          <w:divsChild>
            <w:div w:id="2063747113">
              <w:marLeft w:val="0"/>
              <w:marRight w:val="0"/>
              <w:marTop w:val="0"/>
              <w:marBottom w:val="0"/>
              <w:divBdr>
                <w:top w:val="none" w:sz="0" w:space="0" w:color="auto"/>
                <w:left w:val="none" w:sz="0" w:space="0" w:color="auto"/>
                <w:bottom w:val="none" w:sz="0" w:space="0" w:color="auto"/>
                <w:right w:val="none" w:sz="0" w:space="0" w:color="auto"/>
              </w:divBdr>
              <w:divsChild>
                <w:div w:id="1465270556">
                  <w:marLeft w:val="0"/>
                  <w:marRight w:val="0"/>
                  <w:marTop w:val="0"/>
                  <w:marBottom w:val="0"/>
                  <w:divBdr>
                    <w:top w:val="none" w:sz="0" w:space="0" w:color="auto"/>
                    <w:left w:val="none" w:sz="0" w:space="0" w:color="auto"/>
                    <w:bottom w:val="none" w:sz="0" w:space="0" w:color="auto"/>
                    <w:right w:val="none" w:sz="0" w:space="0" w:color="auto"/>
                  </w:divBdr>
                  <w:divsChild>
                    <w:div w:id="288247511">
                      <w:marLeft w:val="0"/>
                      <w:marRight w:val="0"/>
                      <w:marTop w:val="0"/>
                      <w:marBottom w:val="0"/>
                      <w:divBdr>
                        <w:top w:val="none" w:sz="0" w:space="0" w:color="auto"/>
                        <w:left w:val="none" w:sz="0" w:space="0" w:color="auto"/>
                        <w:bottom w:val="none" w:sz="0" w:space="0" w:color="auto"/>
                        <w:right w:val="none" w:sz="0" w:space="0" w:color="auto"/>
                      </w:divBdr>
                    </w:div>
                    <w:div w:id="1004674543">
                      <w:marLeft w:val="0"/>
                      <w:marRight w:val="0"/>
                      <w:marTop w:val="0"/>
                      <w:marBottom w:val="0"/>
                      <w:divBdr>
                        <w:top w:val="none" w:sz="0" w:space="0" w:color="auto"/>
                        <w:left w:val="none" w:sz="0" w:space="0" w:color="auto"/>
                        <w:bottom w:val="none" w:sz="0" w:space="0" w:color="auto"/>
                        <w:right w:val="none" w:sz="0" w:space="0" w:color="auto"/>
                      </w:divBdr>
                    </w:div>
                    <w:div w:id="173338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812721">
      <w:bodyDiv w:val="1"/>
      <w:marLeft w:val="0"/>
      <w:marRight w:val="0"/>
      <w:marTop w:val="0"/>
      <w:marBottom w:val="0"/>
      <w:divBdr>
        <w:top w:val="none" w:sz="0" w:space="0" w:color="auto"/>
        <w:left w:val="none" w:sz="0" w:space="0" w:color="auto"/>
        <w:bottom w:val="none" w:sz="0" w:space="0" w:color="auto"/>
        <w:right w:val="none" w:sz="0" w:space="0" w:color="auto"/>
      </w:divBdr>
      <w:divsChild>
        <w:div w:id="1676424136">
          <w:marLeft w:val="0"/>
          <w:marRight w:val="0"/>
          <w:marTop w:val="0"/>
          <w:marBottom w:val="0"/>
          <w:divBdr>
            <w:top w:val="none" w:sz="0" w:space="0" w:color="auto"/>
            <w:left w:val="none" w:sz="0" w:space="0" w:color="auto"/>
            <w:bottom w:val="none" w:sz="0" w:space="0" w:color="auto"/>
            <w:right w:val="none" w:sz="0" w:space="0" w:color="auto"/>
          </w:divBdr>
          <w:divsChild>
            <w:div w:id="1328826622">
              <w:marLeft w:val="0"/>
              <w:marRight w:val="0"/>
              <w:marTop w:val="0"/>
              <w:marBottom w:val="0"/>
              <w:divBdr>
                <w:top w:val="none" w:sz="0" w:space="0" w:color="auto"/>
                <w:left w:val="none" w:sz="0" w:space="0" w:color="auto"/>
                <w:bottom w:val="none" w:sz="0" w:space="0" w:color="auto"/>
                <w:right w:val="none" w:sz="0" w:space="0" w:color="auto"/>
              </w:divBdr>
              <w:divsChild>
                <w:div w:id="1246501708">
                  <w:marLeft w:val="0"/>
                  <w:marRight w:val="0"/>
                  <w:marTop w:val="0"/>
                  <w:marBottom w:val="0"/>
                  <w:divBdr>
                    <w:top w:val="none" w:sz="0" w:space="0" w:color="auto"/>
                    <w:left w:val="none" w:sz="0" w:space="0" w:color="auto"/>
                    <w:bottom w:val="none" w:sz="0" w:space="0" w:color="auto"/>
                    <w:right w:val="none" w:sz="0" w:space="0" w:color="auto"/>
                  </w:divBdr>
                  <w:divsChild>
                    <w:div w:id="281352067">
                      <w:marLeft w:val="0"/>
                      <w:marRight w:val="0"/>
                      <w:marTop w:val="0"/>
                      <w:marBottom w:val="0"/>
                      <w:divBdr>
                        <w:top w:val="none" w:sz="0" w:space="0" w:color="auto"/>
                        <w:left w:val="none" w:sz="0" w:space="0" w:color="auto"/>
                        <w:bottom w:val="none" w:sz="0" w:space="0" w:color="auto"/>
                        <w:right w:val="none" w:sz="0" w:space="0" w:color="auto"/>
                      </w:divBdr>
                    </w:div>
                    <w:div w:id="133256499">
                      <w:marLeft w:val="0"/>
                      <w:marRight w:val="0"/>
                      <w:marTop w:val="0"/>
                      <w:marBottom w:val="0"/>
                      <w:divBdr>
                        <w:top w:val="none" w:sz="0" w:space="0" w:color="auto"/>
                        <w:left w:val="none" w:sz="0" w:space="0" w:color="auto"/>
                        <w:bottom w:val="none" w:sz="0" w:space="0" w:color="auto"/>
                        <w:right w:val="none" w:sz="0" w:space="0" w:color="auto"/>
                      </w:divBdr>
                    </w:div>
                    <w:div w:id="930310359">
                      <w:marLeft w:val="0"/>
                      <w:marRight w:val="0"/>
                      <w:marTop w:val="0"/>
                      <w:marBottom w:val="0"/>
                      <w:divBdr>
                        <w:top w:val="none" w:sz="0" w:space="0" w:color="auto"/>
                        <w:left w:val="none" w:sz="0" w:space="0" w:color="auto"/>
                        <w:bottom w:val="none" w:sz="0" w:space="0" w:color="auto"/>
                        <w:right w:val="none" w:sz="0" w:space="0" w:color="auto"/>
                      </w:divBdr>
                    </w:div>
                    <w:div w:id="857740995">
                      <w:marLeft w:val="0"/>
                      <w:marRight w:val="0"/>
                      <w:marTop w:val="0"/>
                      <w:marBottom w:val="0"/>
                      <w:divBdr>
                        <w:top w:val="none" w:sz="0" w:space="0" w:color="auto"/>
                        <w:left w:val="none" w:sz="0" w:space="0" w:color="auto"/>
                        <w:bottom w:val="none" w:sz="0" w:space="0" w:color="auto"/>
                        <w:right w:val="none" w:sz="0" w:space="0" w:color="auto"/>
                      </w:divBdr>
                    </w:div>
                    <w:div w:id="108881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742977">
      <w:bodyDiv w:val="1"/>
      <w:marLeft w:val="0"/>
      <w:marRight w:val="0"/>
      <w:marTop w:val="0"/>
      <w:marBottom w:val="0"/>
      <w:divBdr>
        <w:top w:val="none" w:sz="0" w:space="0" w:color="auto"/>
        <w:left w:val="none" w:sz="0" w:space="0" w:color="auto"/>
        <w:bottom w:val="none" w:sz="0" w:space="0" w:color="auto"/>
        <w:right w:val="none" w:sz="0" w:space="0" w:color="auto"/>
      </w:divBdr>
      <w:divsChild>
        <w:div w:id="1360349205">
          <w:marLeft w:val="0"/>
          <w:marRight w:val="0"/>
          <w:marTop w:val="0"/>
          <w:marBottom w:val="0"/>
          <w:divBdr>
            <w:top w:val="none" w:sz="0" w:space="0" w:color="auto"/>
            <w:left w:val="none" w:sz="0" w:space="0" w:color="auto"/>
            <w:bottom w:val="none" w:sz="0" w:space="0" w:color="auto"/>
            <w:right w:val="none" w:sz="0" w:space="0" w:color="auto"/>
          </w:divBdr>
          <w:divsChild>
            <w:div w:id="1458066620">
              <w:marLeft w:val="0"/>
              <w:marRight w:val="0"/>
              <w:marTop w:val="0"/>
              <w:marBottom w:val="0"/>
              <w:divBdr>
                <w:top w:val="none" w:sz="0" w:space="0" w:color="auto"/>
                <w:left w:val="none" w:sz="0" w:space="0" w:color="auto"/>
                <w:bottom w:val="none" w:sz="0" w:space="0" w:color="auto"/>
                <w:right w:val="none" w:sz="0" w:space="0" w:color="auto"/>
              </w:divBdr>
              <w:divsChild>
                <w:div w:id="1034118710">
                  <w:marLeft w:val="0"/>
                  <w:marRight w:val="0"/>
                  <w:marTop w:val="0"/>
                  <w:marBottom w:val="0"/>
                  <w:divBdr>
                    <w:top w:val="none" w:sz="0" w:space="0" w:color="auto"/>
                    <w:left w:val="none" w:sz="0" w:space="0" w:color="auto"/>
                    <w:bottom w:val="none" w:sz="0" w:space="0" w:color="auto"/>
                    <w:right w:val="none" w:sz="0" w:space="0" w:color="auto"/>
                  </w:divBdr>
                </w:div>
                <w:div w:id="1325743094">
                  <w:marLeft w:val="0"/>
                  <w:marRight w:val="0"/>
                  <w:marTop w:val="0"/>
                  <w:marBottom w:val="0"/>
                  <w:divBdr>
                    <w:top w:val="none" w:sz="0" w:space="0" w:color="auto"/>
                    <w:left w:val="none" w:sz="0" w:space="0" w:color="auto"/>
                    <w:bottom w:val="none" w:sz="0" w:space="0" w:color="auto"/>
                    <w:right w:val="none" w:sz="0" w:space="0" w:color="auto"/>
                  </w:divBdr>
                </w:div>
                <w:div w:id="1562715985">
                  <w:marLeft w:val="0"/>
                  <w:marRight w:val="0"/>
                  <w:marTop w:val="0"/>
                  <w:marBottom w:val="0"/>
                  <w:divBdr>
                    <w:top w:val="none" w:sz="0" w:space="0" w:color="auto"/>
                    <w:left w:val="none" w:sz="0" w:space="0" w:color="auto"/>
                    <w:bottom w:val="none" w:sz="0" w:space="0" w:color="auto"/>
                    <w:right w:val="none" w:sz="0" w:space="0" w:color="auto"/>
                  </w:divBdr>
                </w:div>
                <w:div w:id="1588726630">
                  <w:marLeft w:val="0"/>
                  <w:marRight w:val="0"/>
                  <w:marTop w:val="0"/>
                  <w:marBottom w:val="0"/>
                  <w:divBdr>
                    <w:top w:val="none" w:sz="0" w:space="0" w:color="auto"/>
                    <w:left w:val="none" w:sz="0" w:space="0" w:color="auto"/>
                    <w:bottom w:val="none" w:sz="0" w:space="0" w:color="auto"/>
                    <w:right w:val="none" w:sz="0" w:space="0" w:color="auto"/>
                  </w:divBdr>
                </w:div>
                <w:div w:id="1678385857">
                  <w:marLeft w:val="0"/>
                  <w:marRight w:val="0"/>
                  <w:marTop w:val="0"/>
                  <w:marBottom w:val="0"/>
                  <w:divBdr>
                    <w:top w:val="none" w:sz="0" w:space="0" w:color="auto"/>
                    <w:left w:val="none" w:sz="0" w:space="0" w:color="auto"/>
                    <w:bottom w:val="none" w:sz="0" w:space="0" w:color="auto"/>
                    <w:right w:val="none" w:sz="0" w:space="0" w:color="auto"/>
                  </w:divBdr>
                </w:div>
                <w:div w:id="1313025549">
                  <w:marLeft w:val="0"/>
                  <w:marRight w:val="0"/>
                  <w:marTop w:val="0"/>
                  <w:marBottom w:val="0"/>
                  <w:divBdr>
                    <w:top w:val="none" w:sz="0" w:space="0" w:color="auto"/>
                    <w:left w:val="none" w:sz="0" w:space="0" w:color="auto"/>
                    <w:bottom w:val="none" w:sz="0" w:space="0" w:color="auto"/>
                    <w:right w:val="none" w:sz="0" w:space="0" w:color="auto"/>
                  </w:divBdr>
                </w:div>
                <w:div w:id="1088699621">
                  <w:marLeft w:val="0"/>
                  <w:marRight w:val="0"/>
                  <w:marTop w:val="0"/>
                  <w:marBottom w:val="0"/>
                  <w:divBdr>
                    <w:top w:val="none" w:sz="0" w:space="0" w:color="auto"/>
                    <w:left w:val="none" w:sz="0" w:space="0" w:color="auto"/>
                    <w:bottom w:val="none" w:sz="0" w:space="0" w:color="auto"/>
                    <w:right w:val="none" w:sz="0" w:space="0" w:color="auto"/>
                  </w:divBdr>
                </w:div>
                <w:div w:id="1054355544">
                  <w:marLeft w:val="0"/>
                  <w:marRight w:val="0"/>
                  <w:marTop w:val="0"/>
                  <w:marBottom w:val="0"/>
                  <w:divBdr>
                    <w:top w:val="none" w:sz="0" w:space="0" w:color="auto"/>
                    <w:left w:val="none" w:sz="0" w:space="0" w:color="auto"/>
                    <w:bottom w:val="none" w:sz="0" w:space="0" w:color="auto"/>
                    <w:right w:val="none" w:sz="0" w:space="0" w:color="auto"/>
                  </w:divBdr>
                </w:div>
                <w:div w:id="65819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87CAA-2613-4EB1-B623-E6A145EA1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1283</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Genty House</dc:creator>
  <cp:keywords/>
  <dc:description/>
  <cp:lastModifiedBy>Emily Remington</cp:lastModifiedBy>
  <cp:revision>2</cp:revision>
  <cp:lastPrinted>2017-04-24T14:53:00Z</cp:lastPrinted>
  <dcterms:created xsi:type="dcterms:W3CDTF">2018-01-19T19:02:00Z</dcterms:created>
  <dcterms:modified xsi:type="dcterms:W3CDTF">2018-01-19T19:02:00Z</dcterms:modified>
</cp:coreProperties>
</file>