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67" w:rsidRDefault="00CC5AFA" w:rsidP="00FD1267">
      <w:pPr>
        <w:jc w:val="center"/>
      </w:pPr>
      <w:bookmarkStart w:id="0" w:name="_GoBack"/>
      <w:bookmarkEnd w:id="0"/>
      <w:r>
        <w:t>z</w:t>
      </w:r>
      <w:r w:rsidR="00FD1267">
        <w:rPr>
          <w:noProof/>
        </w:rPr>
        <w:drawing>
          <wp:inline distT="0" distB="0" distL="0" distR="0" wp14:anchorId="3544A378">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pic:spPr>
                </pic:pic>
              </a:graphicData>
            </a:graphic>
          </wp:inline>
        </w:drawing>
      </w:r>
    </w:p>
    <w:p w:rsidR="008E25FA" w:rsidRDefault="008E25FA"/>
    <w:p w:rsidR="00FD1267" w:rsidRPr="00D167D1" w:rsidRDefault="00FD1267" w:rsidP="00FD1267">
      <w:pPr>
        <w:jc w:val="center"/>
      </w:pPr>
      <w:r w:rsidRPr="00D167D1">
        <w:t>BOARD OF COMMISSIONERS</w:t>
      </w:r>
    </w:p>
    <w:p w:rsidR="00FD1267" w:rsidRPr="00D167D1" w:rsidRDefault="00FD1267" w:rsidP="00FD1267">
      <w:pPr>
        <w:jc w:val="center"/>
      </w:pPr>
      <w:r w:rsidRPr="00D167D1">
        <w:t xml:space="preserve">Meeting of Monday, </w:t>
      </w:r>
      <w:r w:rsidR="00B15494">
        <w:t>January 9, 2017</w:t>
      </w:r>
    </w:p>
    <w:p w:rsidR="00FD1267" w:rsidRPr="00D167D1" w:rsidRDefault="00FD1267"/>
    <w:p w:rsidR="00F10931" w:rsidRDefault="00FD1267" w:rsidP="00FD1267">
      <w:pPr>
        <w:jc w:val="center"/>
        <w:rPr>
          <w:b/>
          <w:sz w:val="28"/>
          <w:szCs w:val="28"/>
        </w:rPr>
      </w:pPr>
      <w:r w:rsidRPr="00D167D1">
        <w:rPr>
          <w:b/>
          <w:sz w:val="28"/>
          <w:szCs w:val="28"/>
        </w:rPr>
        <w:t>MINUTES</w:t>
      </w:r>
    </w:p>
    <w:p w:rsidR="007D2601" w:rsidRPr="007D2601" w:rsidRDefault="007D2601" w:rsidP="00FD1267">
      <w:pPr>
        <w:jc w:val="center"/>
      </w:pPr>
      <w:r w:rsidRPr="007D2601">
        <w:t>(as approved at the March 6, 2017 Board Meeting)</w:t>
      </w:r>
    </w:p>
    <w:p w:rsidR="00F10931" w:rsidRPr="00D167D1" w:rsidRDefault="00F109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001C7B" w:rsidRPr="00D167D1" w:rsidTr="000F6031">
        <w:tc>
          <w:tcPr>
            <w:tcW w:w="2876" w:type="dxa"/>
          </w:tcPr>
          <w:p w:rsidR="00001C7B" w:rsidRPr="00D167D1" w:rsidRDefault="00001C7B">
            <w:pPr>
              <w:rPr>
                <w:b/>
              </w:rPr>
            </w:pPr>
            <w:r w:rsidRPr="00D167D1">
              <w:rPr>
                <w:b/>
              </w:rPr>
              <w:t>Commissioners Present</w:t>
            </w:r>
            <w:r w:rsidR="00BE5C3C" w:rsidRPr="00D167D1">
              <w:rPr>
                <w:b/>
              </w:rPr>
              <w:t>:</w:t>
            </w:r>
          </w:p>
        </w:tc>
        <w:tc>
          <w:tcPr>
            <w:tcW w:w="2877" w:type="dxa"/>
          </w:tcPr>
          <w:p w:rsidR="00001C7B" w:rsidRPr="00D167D1" w:rsidRDefault="00001C7B"/>
        </w:tc>
        <w:tc>
          <w:tcPr>
            <w:tcW w:w="2877" w:type="dxa"/>
          </w:tcPr>
          <w:p w:rsidR="00001C7B" w:rsidRPr="00D167D1" w:rsidRDefault="00001C7B"/>
        </w:tc>
      </w:tr>
      <w:tr w:rsidR="001E3DC5" w:rsidRPr="00D167D1" w:rsidTr="000F6031">
        <w:tc>
          <w:tcPr>
            <w:tcW w:w="2876" w:type="dxa"/>
          </w:tcPr>
          <w:p w:rsidR="001E3DC5" w:rsidRPr="00D167D1" w:rsidRDefault="001E3DC5" w:rsidP="0040448D">
            <w:r>
              <w:t xml:space="preserve">Darryl Berger    </w:t>
            </w:r>
            <w:r w:rsidR="00047ED6">
              <w:t>(Lv 3:50)</w:t>
            </w:r>
            <w:r>
              <w:t xml:space="preserve">     </w:t>
            </w:r>
          </w:p>
        </w:tc>
        <w:tc>
          <w:tcPr>
            <w:tcW w:w="2877" w:type="dxa"/>
          </w:tcPr>
          <w:p w:rsidR="001B7BD8" w:rsidRPr="00D167D1" w:rsidRDefault="00047ED6" w:rsidP="001E3DC5">
            <w:r>
              <w:t>Duke LoCicero</w:t>
            </w:r>
          </w:p>
        </w:tc>
        <w:tc>
          <w:tcPr>
            <w:tcW w:w="2877" w:type="dxa"/>
          </w:tcPr>
          <w:p w:rsidR="001E3DC5" w:rsidRPr="00D167D1" w:rsidRDefault="00047ED6" w:rsidP="001E3DC5">
            <w:r>
              <w:t>Dennis Pearse</w:t>
            </w:r>
          </w:p>
        </w:tc>
      </w:tr>
      <w:tr w:rsidR="00247124" w:rsidRPr="00D167D1" w:rsidTr="000F6031">
        <w:tc>
          <w:tcPr>
            <w:tcW w:w="2876" w:type="dxa"/>
          </w:tcPr>
          <w:p w:rsidR="00247124" w:rsidRPr="00D167D1" w:rsidRDefault="00247124" w:rsidP="00247124">
            <w:r w:rsidRPr="00D167D1">
              <w:t>Steve  Caputo</w:t>
            </w:r>
            <w:r>
              <w:t xml:space="preserve"> </w:t>
            </w:r>
          </w:p>
        </w:tc>
        <w:tc>
          <w:tcPr>
            <w:tcW w:w="2877" w:type="dxa"/>
          </w:tcPr>
          <w:p w:rsidR="00247124" w:rsidRPr="00D167D1" w:rsidRDefault="00047ED6" w:rsidP="00247124">
            <w:r>
              <w:t>Mia Matassa  (Lv 4:00)</w:t>
            </w:r>
          </w:p>
        </w:tc>
        <w:tc>
          <w:tcPr>
            <w:tcW w:w="2877" w:type="dxa"/>
          </w:tcPr>
          <w:p w:rsidR="00247124" w:rsidRPr="00D167D1" w:rsidRDefault="00247124" w:rsidP="00247124">
            <w:r>
              <w:t>Kimberly Rosenberg</w:t>
            </w:r>
          </w:p>
        </w:tc>
      </w:tr>
      <w:tr w:rsidR="00247124" w:rsidRPr="00D167D1" w:rsidTr="000F6031">
        <w:tc>
          <w:tcPr>
            <w:tcW w:w="2876" w:type="dxa"/>
          </w:tcPr>
          <w:p w:rsidR="00247124" w:rsidRPr="00D167D1" w:rsidRDefault="00247124" w:rsidP="00047ED6">
            <w:r>
              <w:t>Jeremy DeB</w:t>
            </w:r>
            <w:r w:rsidRPr="00D167D1">
              <w:t>lieux</w:t>
            </w:r>
            <w:r>
              <w:t xml:space="preserve"> </w:t>
            </w:r>
          </w:p>
        </w:tc>
        <w:tc>
          <w:tcPr>
            <w:tcW w:w="2877" w:type="dxa"/>
          </w:tcPr>
          <w:p w:rsidR="00247124" w:rsidRPr="00D167D1" w:rsidRDefault="00247124" w:rsidP="00247124">
            <w:r>
              <w:t>Nicholas Musso</w:t>
            </w:r>
            <w:r w:rsidR="00047ED6">
              <w:t xml:space="preserve">  (Lv 4:10)</w:t>
            </w:r>
          </w:p>
        </w:tc>
        <w:tc>
          <w:tcPr>
            <w:tcW w:w="2877" w:type="dxa"/>
          </w:tcPr>
          <w:p w:rsidR="00247124" w:rsidRPr="00D167D1" w:rsidRDefault="00247124" w:rsidP="00247124">
            <w:r>
              <w:t>David Speights</w:t>
            </w:r>
          </w:p>
        </w:tc>
      </w:tr>
      <w:tr w:rsidR="00247124" w:rsidRPr="00D167D1" w:rsidTr="000F6031">
        <w:tc>
          <w:tcPr>
            <w:tcW w:w="2876" w:type="dxa"/>
          </w:tcPr>
          <w:p w:rsidR="00247124" w:rsidRPr="00D167D1" w:rsidRDefault="00047ED6" w:rsidP="00247124">
            <w:r w:rsidRPr="00D167D1">
              <w:t>Brian Furness</w:t>
            </w:r>
          </w:p>
        </w:tc>
        <w:tc>
          <w:tcPr>
            <w:tcW w:w="2877" w:type="dxa"/>
          </w:tcPr>
          <w:p w:rsidR="00247124" w:rsidRPr="00D167D1" w:rsidRDefault="00047ED6" w:rsidP="00247124">
            <w:r w:rsidRPr="00D167D1">
              <w:t>Jim Oliver</w:t>
            </w:r>
          </w:p>
        </w:tc>
        <w:tc>
          <w:tcPr>
            <w:tcW w:w="2877" w:type="dxa"/>
          </w:tcPr>
          <w:p w:rsidR="00247124" w:rsidRPr="00D167D1" w:rsidRDefault="00047ED6" w:rsidP="00247124">
            <w:r>
              <w:t>Ted Young</w:t>
            </w:r>
          </w:p>
        </w:tc>
      </w:tr>
    </w:tbl>
    <w:p w:rsidR="001B7BD8" w:rsidRDefault="00001C7B" w:rsidP="001B7BD8">
      <w:r w:rsidRPr="00D167D1">
        <w:tab/>
        <w:t>Absent</w:t>
      </w:r>
      <w:r w:rsidR="001E3DC5">
        <w:t>:</w:t>
      </w:r>
      <w:r w:rsidR="00047ED6">
        <w:t xml:space="preserve"> Robert Watters</w:t>
      </w:r>
    </w:p>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158"/>
        <w:gridCol w:w="2158"/>
      </w:tblGrid>
      <w:tr w:rsidR="00BE5C3C" w:rsidRPr="00D167D1" w:rsidTr="000F6031">
        <w:tc>
          <w:tcPr>
            <w:tcW w:w="4314" w:type="dxa"/>
          </w:tcPr>
          <w:p w:rsidR="00BE5C3C" w:rsidRPr="00D167D1" w:rsidRDefault="00BE5C3C">
            <w:pPr>
              <w:rPr>
                <w:b/>
              </w:rPr>
            </w:pPr>
            <w:r w:rsidRPr="00D167D1">
              <w:rPr>
                <w:b/>
              </w:rPr>
              <w:t xml:space="preserve">Committee </w:t>
            </w:r>
            <w:r w:rsidR="001E3DC5">
              <w:rPr>
                <w:b/>
              </w:rPr>
              <w:t>Co-</w:t>
            </w:r>
            <w:r w:rsidRPr="00D167D1">
              <w:rPr>
                <w:b/>
              </w:rPr>
              <w:t>Chairs and Staff:</w:t>
            </w:r>
          </w:p>
        </w:tc>
        <w:tc>
          <w:tcPr>
            <w:tcW w:w="2158" w:type="dxa"/>
          </w:tcPr>
          <w:p w:rsidR="00BE5C3C" w:rsidRPr="00D167D1" w:rsidRDefault="00BE5C3C"/>
        </w:tc>
        <w:tc>
          <w:tcPr>
            <w:tcW w:w="2158" w:type="dxa"/>
          </w:tcPr>
          <w:p w:rsidR="00BE5C3C" w:rsidRPr="00D167D1" w:rsidRDefault="00BE5C3C"/>
        </w:tc>
      </w:tr>
      <w:tr w:rsidR="00BE5C3C" w:rsidRPr="00D167D1" w:rsidTr="000F6031">
        <w:tc>
          <w:tcPr>
            <w:tcW w:w="4314" w:type="dxa"/>
          </w:tcPr>
          <w:p w:rsidR="00047ED6" w:rsidRDefault="00BE5C3C" w:rsidP="00047ED6">
            <w:r w:rsidRPr="00D167D1">
              <w:t xml:space="preserve">Bob Simms, </w:t>
            </w:r>
            <w:r w:rsidR="00047ED6">
              <w:t xml:space="preserve">Security and Enforcement </w:t>
            </w:r>
          </w:p>
          <w:p w:rsidR="00BE5C3C" w:rsidRPr="00D167D1" w:rsidRDefault="00047ED6" w:rsidP="00047ED6">
            <w:r>
              <w:t xml:space="preserve">                      Committee</w:t>
            </w:r>
          </w:p>
        </w:tc>
        <w:tc>
          <w:tcPr>
            <w:tcW w:w="4316" w:type="dxa"/>
            <w:gridSpan w:val="2"/>
          </w:tcPr>
          <w:p w:rsidR="00BE5C3C" w:rsidRPr="00D167D1" w:rsidRDefault="00BE5C3C">
            <w:r w:rsidRPr="00D167D1">
              <w:t>Emily Remington, Executive Director</w:t>
            </w:r>
          </w:p>
        </w:tc>
      </w:tr>
      <w:tr w:rsidR="00BE5C3C" w:rsidRPr="00D167D1" w:rsidTr="000F6031">
        <w:tc>
          <w:tcPr>
            <w:tcW w:w="4314" w:type="dxa"/>
          </w:tcPr>
          <w:p w:rsidR="00BE5C3C" w:rsidRPr="00D167D1" w:rsidRDefault="00BE5C3C">
            <w:r w:rsidRPr="00D167D1">
              <w:t>Gail Cavett, Infrastructure Committee</w:t>
            </w:r>
          </w:p>
        </w:tc>
        <w:tc>
          <w:tcPr>
            <w:tcW w:w="2158" w:type="dxa"/>
          </w:tcPr>
          <w:p w:rsidR="00BE5C3C" w:rsidRPr="00D167D1" w:rsidRDefault="00BE5C3C"/>
        </w:tc>
        <w:tc>
          <w:tcPr>
            <w:tcW w:w="2158" w:type="dxa"/>
          </w:tcPr>
          <w:p w:rsidR="00BE5C3C" w:rsidRPr="00D167D1" w:rsidRDefault="00BE5C3C"/>
        </w:tc>
      </w:tr>
    </w:tbl>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E5C3C" w:rsidRPr="00D167D1" w:rsidTr="000F6031">
        <w:tc>
          <w:tcPr>
            <w:tcW w:w="4315" w:type="dxa"/>
          </w:tcPr>
          <w:p w:rsidR="00BE5C3C" w:rsidRPr="00D167D1" w:rsidRDefault="00BE5C3C" w:rsidP="002C1C8E">
            <w:pPr>
              <w:rPr>
                <w:b/>
              </w:rPr>
            </w:pPr>
            <w:r w:rsidRPr="00D167D1">
              <w:rPr>
                <w:b/>
              </w:rPr>
              <w:t>Guests</w:t>
            </w:r>
            <w:r w:rsidR="00892F9C">
              <w:rPr>
                <w:rStyle w:val="FootnoteReference"/>
                <w:b/>
              </w:rPr>
              <w:footnoteReference w:id="1"/>
            </w:r>
            <w:r w:rsidRPr="00D167D1">
              <w:rPr>
                <w:b/>
              </w:rPr>
              <w:t xml:space="preserve"> (Affiliation if </w:t>
            </w:r>
            <w:r w:rsidR="002C1C8E">
              <w:rPr>
                <w:b/>
              </w:rPr>
              <w:t>listed</w:t>
            </w:r>
            <w:r w:rsidRPr="00D167D1">
              <w:rPr>
                <w:b/>
              </w:rPr>
              <w:t>)</w:t>
            </w:r>
          </w:p>
        </w:tc>
        <w:tc>
          <w:tcPr>
            <w:tcW w:w="4315" w:type="dxa"/>
          </w:tcPr>
          <w:p w:rsidR="00BE5C3C" w:rsidRPr="00D167D1" w:rsidRDefault="00BE5C3C"/>
        </w:tc>
      </w:tr>
      <w:tr w:rsidR="00BE5C3C" w:rsidRPr="00D167D1" w:rsidTr="000F6031">
        <w:tc>
          <w:tcPr>
            <w:tcW w:w="4315" w:type="dxa"/>
          </w:tcPr>
          <w:p w:rsidR="00BE5C3C" w:rsidRPr="00D167D1" w:rsidRDefault="00BE5C3C">
            <w:pPr>
              <w:rPr>
                <w:sz w:val="20"/>
                <w:szCs w:val="20"/>
              </w:rPr>
            </w:pPr>
            <w:r w:rsidRPr="00D167D1">
              <w:rPr>
                <w:sz w:val="20"/>
                <w:szCs w:val="20"/>
              </w:rPr>
              <w:t>B. McGovern, French Quarter Business Association</w:t>
            </w:r>
          </w:p>
        </w:tc>
        <w:tc>
          <w:tcPr>
            <w:tcW w:w="4315" w:type="dxa"/>
          </w:tcPr>
          <w:p w:rsidR="00BE5C3C" w:rsidRPr="00D167D1" w:rsidRDefault="00047ED6">
            <w:pPr>
              <w:rPr>
                <w:sz w:val="20"/>
                <w:szCs w:val="20"/>
              </w:rPr>
            </w:pPr>
            <w:r>
              <w:rPr>
                <w:sz w:val="20"/>
                <w:szCs w:val="20"/>
              </w:rPr>
              <w:t>Jenna Burke, VCPORA</w:t>
            </w:r>
          </w:p>
        </w:tc>
      </w:tr>
      <w:tr w:rsidR="001E3DC5" w:rsidRPr="00D167D1" w:rsidTr="000F6031">
        <w:tc>
          <w:tcPr>
            <w:tcW w:w="4315" w:type="dxa"/>
          </w:tcPr>
          <w:p w:rsidR="001E3DC5" w:rsidRPr="00D167D1" w:rsidRDefault="0040448D" w:rsidP="001E3DC5">
            <w:pPr>
              <w:rPr>
                <w:sz w:val="20"/>
                <w:szCs w:val="20"/>
              </w:rPr>
            </w:pPr>
            <w:r w:rsidRPr="00D167D1">
              <w:rPr>
                <w:sz w:val="20"/>
                <w:szCs w:val="20"/>
              </w:rPr>
              <w:t>Susan Guillot, French Quarter Citizens</w:t>
            </w:r>
          </w:p>
        </w:tc>
        <w:tc>
          <w:tcPr>
            <w:tcW w:w="4315" w:type="dxa"/>
          </w:tcPr>
          <w:p w:rsidR="001E3DC5" w:rsidRPr="00D167D1" w:rsidRDefault="0040448D" w:rsidP="001E3DC5">
            <w:pPr>
              <w:rPr>
                <w:sz w:val="20"/>
                <w:szCs w:val="20"/>
              </w:rPr>
            </w:pPr>
            <w:r>
              <w:rPr>
                <w:sz w:val="20"/>
                <w:szCs w:val="20"/>
              </w:rPr>
              <w:t>Albin Guillot, French Quarter Citizens</w:t>
            </w:r>
          </w:p>
        </w:tc>
      </w:tr>
      <w:tr w:rsidR="001E3DC5" w:rsidRPr="00D167D1" w:rsidTr="000F6031">
        <w:tc>
          <w:tcPr>
            <w:tcW w:w="4315" w:type="dxa"/>
          </w:tcPr>
          <w:p w:rsidR="001E3DC5" w:rsidRPr="00D167D1" w:rsidRDefault="0040448D" w:rsidP="00047ED6">
            <w:pPr>
              <w:rPr>
                <w:sz w:val="20"/>
                <w:szCs w:val="20"/>
              </w:rPr>
            </w:pPr>
            <w:r w:rsidRPr="00D167D1">
              <w:rPr>
                <w:sz w:val="20"/>
                <w:szCs w:val="20"/>
              </w:rPr>
              <w:t xml:space="preserve">Beverly Fulk, Resident, </w:t>
            </w:r>
            <w:r w:rsidR="00047ED6">
              <w:rPr>
                <w:sz w:val="20"/>
                <w:szCs w:val="20"/>
              </w:rPr>
              <w:t>Security &amp; Enforcement Committee</w:t>
            </w:r>
          </w:p>
        </w:tc>
        <w:tc>
          <w:tcPr>
            <w:tcW w:w="4315" w:type="dxa"/>
          </w:tcPr>
          <w:p w:rsidR="001E3DC5" w:rsidRPr="00D167D1" w:rsidRDefault="00047ED6" w:rsidP="001E3DC5">
            <w:pPr>
              <w:rPr>
                <w:sz w:val="20"/>
                <w:szCs w:val="20"/>
              </w:rPr>
            </w:pPr>
            <w:r>
              <w:rPr>
                <w:sz w:val="20"/>
                <w:szCs w:val="20"/>
              </w:rPr>
              <w:t>Michael Tilbury, Resident, Security &amp; Enforcement Committee</w:t>
            </w:r>
          </w:p>
        </w:tc>
      </w:tr>
      <w:tr w:rsidR="001C3614" w:rsidRPr="00D167D1" w:rsidTr="000F6031">
        <w:tc>
          <w:tcPr>
            <w:tcW w:w="4315" w:type="dxa"/>
          </w:tcPr>
          <w:p w:rsidR="001C3614" w:rsidRDefault="00047ED6" w:rsidP="001E3DC5">
            <w:pPr>
              <w:rPr>
                <w:sz w:val="20"/>
                <w:szCs w:val="20"/>
              </w:rPr>
            </w:pPr>
            <w:r>
              <w:rPr>
                <w:sz w:val="20"/>
                <w:szCs w:val="20"/>
              </w:rPr>
              <w:t>Dwight Norton</w:t>
            </w:r>
            <w:r w:rsidR="00270478">
              <w:rPr>
                <w:sz w:val="20"/>
                <w:szCs w:val="20"/>
              </w:rPr>
              <w:t>, City of New Orleans</w:t>
            </w:r>
          </w:p>
        </w:tc>
        <w:tc>
          <w:tcPr>
            <w:tcW w:w="4315" w:type="dxa"/>
          </w:tcPr>
          <w:p w:rsidR="001C3614" w:rsidRPr="00D167D1" w:rsidRDefault="00047ED6" w:rsidP="001E3DC5">
            <w:pPr>
              <w:rPr>
                <w:sz w:val="20"/>
                <w:szCs w:val="20"/>
              </w:rPr>
            </w:pPr>
            <w:r>
              <w:rPr>
                <w:sz w:val="20"/>
                <w:szCs w:val="20"/>
              </w:rPr>
              <w:t>Meg Lousteau, VCPORA</w:t>
            </w:r>
          </w:p>
        </w:tc>
      </w:tr>
      <w:tr w:rsidR="00047ED6" w:rsidRPr="00D167D1" w:rsidTr="000F6031">
        <w:tc>
          <w:tcPr>
            <w:tcW w:w="4315" w:type="dxa"/>
          </w:tcPr>
          <w:p w:rsidR="00047ED6" w:rsidRPr="00D167D1" w:rsidRDefault="00047ED6" w:rsidP="00047ED6">
            <w:pPr>
              <w:rPr>
                <w:sz w:val="20"/>
                <w:szCs w:val="20"/>
              </w:rPr>
            </w:pPr>
          </w:p>
        </w:tc>
        <w:tc>
          <w:tcPr>
            <w:tcW w:w="4315" w:type="dxa"/>
          </w:tcPr>
          <w:p w:rsidR="00047ED6" w:rsidRDefault="00047ED6" w:rsidP="00047ED6">
            <w:pPr>
              <w:rPr>
                <w:sz w:val="20"/>
                <w:szCs w:val="20"/>
              </w:rPr>
            </w:pPr>
          </w:p>
        </w:tc>
      </w:tr>
    </w:tbl>
    <w:p w:rsidR="00892F9C" w:rsidRDefault="00892F9C" w:rsidP="002E7A5D">
      <w:pPr>
        <w:pStyle w:val="Heading1"/>
        <w:numPr>
          <w:ilvl w:val="0"/>
          <w:numId w:val="22"/>
        </w:numPr>
      </w:pPr>
      <w:r>
        <w:t>Call to Order, Roll Call, Introduction of Attendees</w:t>
      </w:r>
    </w:p>
    <w:p w:rsidR="00AE5661" w:rsidRDefault="00AE5661" w:rsidP="000F6031">
      <w:pPr>
        <w:pStyle w:val="ListParagraph"/>
        <w:ind w:left="360"/>
      </w:pPr>
    </w:p>
    <w:p w:rsidR="0099799A" w:rsidRDefault="00892F9C" w:rsidP="000F6031">
      <w:pPr>
        <w:pStyle w:val="ListParagraph"/>
        <w:ind w:left="360"/>
      </w:pPr>
      <w:r>
        <w:t>Chair Jim Oliver cal</w:t>
      </w:r>
      <w:r w:rsidR="001E3DC5">
        <w:t>led the meeting to order at 2:</w:t>
      </w:r>
      <w:r w:rsidR="00480303">
        <w:t>10</w:t>
      </w:r>
      <w:r w:rsidR="0040448D">
        <w:t xml:space="preserve"> </w:t>
      </w:r>
      <w:r>
        <w:t xml:space="preserve">pm. The </w:t>
      </w:r>
      <w:r w:rsidR="00E353FF">
        <w:t>agenda (Att.</w:t>
      </w:r>
      <w:r w:rsidR="00601EC6">
        <w:t xml:space="preserve"> 1) was noted and guests were asked to introduce themselves.</w:t>
      </w:r>
      <w:r w:rsidR="0099799A">
        <w:t xml:space="preserve"> </w:t>
      </w:r>
    </w:p>
    <w:p w:rsidR="0099799A" w:rsidRPr="00032F09" w:rsidRDefault="0099799A" w:rsidP="00032F09"/>
    <w:p w:rsidR="0099799A" w:rsidRDefault="0099799A" w:rsidP="0099799A">
      <w:pPr>
        <w:pStyle w:val="ListParagraph"/>
        <w:ind w:left="360"/>
      </w:pPr>
      <w:r>
        <w:t xml:space="preserve">The Secretary called the roll and stated that a quorum was present. </w:t>
      </w:r>
    </w:p>
    <w:p w:rsidR="00202CD4" w:rsidRPr="00D94E9D" w:rsidRDefault="00202CD4" w:rsidP="00D94E9D"/>
    <w:p w:rsidR="00781062" w:rsidRPr="00D94E9D" w:rsidRDefault="00D94E9D" w:rsidP="002E7A5D">
      <w:pPr>
        <w:pStyle w:val="Heading1"/>
        <w:numPr>
          <w:ilvl w:val="0"/>
          <w:numId w:val="22"/>
        </w:numPr>
      </w:pPr>
      <w:r>
        <w:rPr>
          <w:rFonts w:eastAsia="Calibri"/>
        </w:rPr>
        <w:t xml:space="preserve">Public Comment </w:t>
      </w:r>
    </w:p>
    <w:p w:rsidR="00AE5661" w:rsidRDefault="00AE5661" w:rsidP="000A4F0E">
      <w:pPr>
        <w:ind w:left="360"/>
        <w:rPr>
          <w:rFonts w:eastAsia="Calibri" w:cs="Calibri"/>
        </w:rPr>
      </w:pPr>
    </w:p>
    <w:p w:rsidR="0099799A" w:rsidRDefault="00781062" w:rsidP="000A4F0E">
      <w:pPr>
        <w:ind w:left="360"/>
        <w:rPr>
          <w:rFonts w:eastAsia="Calibri" w:cs="Calibri"/>
        </w:rPr>
      </w:pPr>
      <w:r w:rsidRPr="000A4F0E">
        <w:rPr>
          <w:rFonts w:eastAsia="Calibri" w:cs="Calibri"/>
        </w:rPr>
        <w:t xml:space="preserve">Chair Jim </w:t>
      </w:r>
      <w:r w:rsidR="002701D5">
        <w:rPr>
          <w:rFonts w:eastAsia="Calibri" w:cs="Calibri"/>
        </w:rPr>
        <w:t xml:space="preserve">reminded </w:t>
      </w:r>
      <w:r w:rsidR="00D94E9D">
        <w:rPr>
          <w:rFonts w:eastAsia="Calibri" w:cs="Calibri"/>
        </w:rPr>
        <w:t xml:space="preserve">members of the public </w:t>
      </w:r>
      <w:r w:rsidR="002701D5">
        <w:rPr>
          <w:rFonts w:eastAsia="Calibri" w:cs="Calibri"/>
        </w:rPr>
        <w:t>wishing</w:t>
      </w:r>
      <w:r w:rsidR="00D94E9D">
        <w:rPr>
          <w:rFonts w:eastAsia="Calibri" w:cs="Calibri"/>
        </w:rPr>
        <w:t xml:space="preserve"> to address particular items</w:t>
      </w:r>
      <w:r w:rsidR="002701D5">
        <w:rPr>
          <w:rFonts w:eastAsia="Calibri" w:cs="Calibri"/>
        </w:rPr>
        <w:t xml:space="preserve"> to record their interest on the sign-up sheet.</w:t>
      </w:r>
    </w:p>
    <w:p w:rsidR="00032F09" w:rsidRPr="000A4F0E" w:rsidRDefault="00032F09" w:rsidP="000A4F0E">
      <w:pPr>
        <w:ind w:left="360"/>
      </w:pPr>
    </w:p>
    <w:p w:rsidR="00781062" w:rsidRPr="000A4F0E" w:rsidRDefault="00FD752D" w:rsidP="00AE5661">
      <w:pPr>
        <w:pStyle w:val="Heading1"/>
        <w:numPr>
          <w:ilvl w:val="0"/>
          <w:numId w:val="22"/>
        </w:numPr>
      </w:pPr>
      <w:r>
        <w:rPr>
          <w:rFonts w:eastAsia="Calibri"/>
        </w:rPr>
        <w:lastRenderedPageBreak/>
        <w:t xml:space="preserve">Approval of </w:t>
      </w:r>
      <w:r w:rsidR="00480303">
        <w:rPr>
          <w:rFonts w:eastAsia="Calibri"/>
        </w:rPr>
        <w:t>November</w:t>
      </w:r>
      <w:r>
        <w:rPr>
          <w:rFonts w:eastAsia="Calibri"/>
        </w:rPr>
        <w:t xml:space="preserve"> </w:t>
      </w:r>
      <w:r w:rsidR="0050264F">
        <w:rPr>
          <w:rFonts w:eastAsia="Calibri"/>
        </w:rPr>
        <w:t>Minutes</w:t>
      </w:r>
      <w:r w:rsidR="00781062" w:rsidRPr="000A4F0E">
        <w:rPr>
          <w:rFonts w:eastAsia="Calibri"/>
        </w:rPr>
        <w:t xml:space="preserve"> </w:t>
      </w:r>
    </w:p>
    <w:p w:rsidR="00AE5661" w:rsidRDefault="00AE5661" w:rsidP="00AE5661">
      <w:pPr>
        <w:pStyle w:val="ListParagraph"/>
        <w:keepNext/>
        <w:keepLines/>
        <w:ind w:left="360"/>
      </w:pPr>
    </w:p>
    <w:p w:rsidR="0050264F" w:rsidRDefault="00F045C1" w:rsidP="00AE5661">
      <w:pPr>
        <w:pStyle w:val="ListParagraph"/>
        <w:keepNext/>
        <w:keepLines/>
        <w:ind w:left="360"/>
      </w:pPr>
      <w:r>
        <w:t xml:space="preserve">Commissioner </w:t>
      </w:r>
      <w:r w:rsidR="00480303">
        <w:t>Speights’</w:t>
      </w:r>
      <w:r w:rsidR="006F71DE">
        <w:t xml:space="preserve"> motion (M1) to approve the </w:t>
      </w:r>
      <w:r w:rsidR="00480303">
        <w:t>Minutes of the November 7</w:t>
      </w:r>
      <w:r w:rsidR="006F71DE">
        <w:t xml:space="preserve">, 2016 </w:t>
      </w:r>
      <w:r w:rsidR="00480303">
        <w:t>Regular Meeting</w:t>
      </w:r>
      <w:r w:rsidR="006F71DE">
        <w:t xml:space="preserve"> </w:t>
      </w:r>
      <w:r>
        <w:t xml:space="preserve">as submitted </w:t>
      </w:r>
      <w:r w:rsidR="006F71DE">
        <w:t xml:space="preserve">was approved </w:t>
      </w:r>
      <w:r w:rsidR="0050264F">
        <w:t>unanimously</w:t>
      </w:r>
      <w:r w:rsidR="006F71DE">
        <w:t>.</w:t>
      </w:r>
      <w:r w:rsidR="0050264F">
        <w:t xml:space="preserve"> </w:t>
      </w:r>
      <w:r w:rsidR="006F71DE">
        <w:t>(</w:t>
      </w:r>
      <w:r w:rsidR="004A28DB">
        <w:t>Att.</w:t>
      </w:r>
      <w:r w:rsidR="0050264F">
        <w:t xml:space="preserve"> 2</w:t>
      </w:r>
      <w:r w:rsidR="00601EC6">
        <w:t xml:space="preserve">, </w:t>
      </w:r>
      <w:r w:rsidR="002E7A5D">
        <w:t>as approved</w:t>
      </w:r>
      <w:r w:rsidR="0050264F">
        <w:t>).</w:t>
      </w:r>
    </w:p>
    <w:p w:rsidR="002701D5" w:rsidRDefault="002701D5" w:rsidP="00AE5661">
      <w:pPr>
        <w:pStyle w:val="ListParagraph"/>
        <w:keepNext/>
        <w:keepLines/>
        <w:ind w:left="360"/>
      </w:pPr>
    </w:p>
    <w:p w:rsidR="002701D5" w:rsidRDefault="002701D5" w:rsidP="002E7A5D">
      <w:pPr>
        <w:pStyle w:val="Heading1"/>
        <w:numPr>
          <w:ilvl w:val="0"/>
          <w:numId w:val="22"/>
        </w:numPr>
      </w:pPr>
      <w:r>
        <w:t>Chairman’s Comments</w:t>
      </w:r>
    </w:p>
    <w:p w:rsidR="00AE5661" w:rsidRDefault="00AE5661" w:rsidP="001128F9"/>
    <w:p w:rsidR="00FC5CF9" w:rsidRDefault="00480303" w:rsidP="00480303">
      <w:pPr>
        <w:pStyle w:val="ListParagraph"/>
        <w:numPr>
          <w:ilvl w:val="0"/>
          <w:numId w:val="24"/>
        </w:numPr>
      </w:pPr>
      <w:r w:rsidRPr="00480303">
        <w:rPr>
          <w:i/>
        </w:rPr>
        <w:t>Status of CEAs and related matters</w:t>
      </w:r>
      <w:r>
        <w:t>. Chair Oliver stated that Pinnacle Services had informed that it would terminate services on December 23, 2016. Chair Oliver expressed heartfelt thanks to SEC Co-Chair Bob Simms, who stepped in to fill the gap left by Pinnacle’s termination. Attendees applauded Mr. Simms’ actions.</w:t>
      </w:r>
    </w:p>
    <w:p w:rsidR="00480303" w:rsidRDefault="00480303" w:rsidP="00480303">
      <w:pPr>
        <w:pStyle w:val="ListParagraph"/>
      </w:pPr>
    </w:p>
    <w:p w:rsidR="00480303" w:rsidRDefault="00131A4D" w:rsidP="00480303">
      <w:pPr>
        <w:pStyle w:val="ListParagraph"/>
        <w:numPr>
          <w:ilvl w:val="0"/>
          <w:numId w:val="24"/>
        </w:numPr>
      </w:pPr>
      <w:r w:rsidRPr="00131A4D">
        <w:rPr>
          <w:i/>
        </w:rPr>
        <w:t>Updates on French Quarter Task Force Administrative service providers.</w:t>
      </w:r>
      <w:r>
        <w:t xml:space="preserve"> Chair Oliver stated that G4S would start work on January 9, 2017 at 5:45 PM. He stated that he had signed a 60-day contract with G4S. The contract was temporary, pending signature on a new City-FQMD-Convention and Visitors Bureau (CVB) Cooperative Endeavor Agreement (CEA). FQMD provided initial comments to the CVB on December 22, 2016 and was awaiting </w:t>
      </w:r>
      <w:r w:rsidR="00714A65">
        <w:t xml:space="preserve">comments by </w:t>
      </w:r>
      <w:r>
        <w:t xml:space="preserve">CVB </w:t>
      </w:r>
      <w:r w:rsidR="00714A65">
        <w:t xml:space="preserve">President and CEO </w:t>
      </w:r>
      <w:r>
        <w:t xml:space="preserve">Director </w:t>
      </w:r>
      <w:r w:rsidR="00714A65">
        <w:t xml:space="preserve">Stephen </w:t>
      </w:r>
      <w:r>
        <w:t>Perry</w:t>
      </w:r>
      <w:r w:rsidR="00714A65">
        <w:t xml:space="preserve">. A copy would be circulated electronically to individual Board members. He thanked the negotiating team for their </w:t>
      </w:r>
      <w:r w:rsidR="00E353FF">
        <w:t>work</w:t>
      </w:r>
      <w:r w:rsidR="005622EF">
        <w:t>, and stated that his goal was that all should work together on the new CEA</w:t>
      </w:r>
      <w:r w:rsidR="00714A65">
        <w:t>.</w:t>
      </w:r>
    </w:p>
    <w:p w:rsidR="00714A65" w:rsidRDefault="00714A65" w:rsidP="00714A65">
      <w:pPr>
        <w:pStyle w:val="ListParagraph"/>
      </w:pPr>
    </w:p>
    <w:p w:rsidR="00714A65" w:rsidRDefault="00714A65" w:rsidP="00480303">
      <w:pPr>
        <w:pStyle w:val="ListParagraph"/>
        <w:numPr>
          <w:ilvl w:val="0"/>
          <w:numId w:val="24"/>
        </w:numPr>
      </w:pPr>
      <w:r w:rsidRPr="00714A65">
        <w:rPr>
          <w:i/>
        </w:rPr>
        <w:t>Committee nominations</w:t>
      </w:r>
      <w:r>
        <w:t>. After unanimous approval to amend the Agenda (M2) to permit the nomination of Committee members, Chair Oliver nominat</w:t>
      </w:r>
      <w:r w:rsidR="004A0DA3">
        <w:t xml:space="preserve">ed Commissioner Mia Matassa to be </w:t>
      </w:r>
      <w:r>
        <w:t>Co-Chair of the Infrastructure Committee and Commissioner Dennis Pearse, an appointee of the hospitality sector, to be a member of the Security and Enforcement Committee. Some stated that Mr. Pearse’s nomination should be balanced by the no</w:t>
      </w:r>
      <w:r w:rsidR="00D95BDB">
        <w:t>mination of a member of the residential community to achieve an equitable balance between business/hospitality and residential members. SEC Co-Chair Simms stated that a delay in considering the candidacy would work a hardship on the Committee. It was agreed to proceed with consideration of Mr. Pearse, with the expectation that he would abstain on any votes pending nomination and approval of a residential community candidate.</w:t>
      </w:r>
    </w:p>
    <w:p w:rsidR="00D95BDB" w:rsidRDefault="00D95BDB" w:rsidP="00D95BDB">
      <w:pPr>
        <w:pStyle w:val="ListParagraph"/>
      </w:pPr>
    </w:p>
    <w:p w:rsidR="00D95BDB" w:rsidRDefault="00D95BDB" w:rsidP="00D95BDB">
      <w:pPr>
        <w:pStyle w:val="ListParagraph"/>
      </w:pPr>
      <w:r>
        <w:t>Commissioner DeBlieux moved (M3) the approval of (1) Ms. Matassa to be Co-Chair of the Infrastructure Committee and (2) Mr. Pearse (M4) to be a member of the Security and Enforcement Committee. Both motions were approved unanimously.</w:t>
      </w:r>
    </w:p>
    <w:p w:rsidR="00714A65" w:rsidRDefault="00714A65" w:rsidP="00714A65">
      <w:pPr>
        <w:pStyle w:val="ListParagraph"/>
      </w:pPr>
    </w:p>
    <w:p w:rsidR="00B04432" w:rsidRDefault="00714A65" w:rsidP="007A3DDF">
      <w:pPr>
        <w:pStyle w:val="ListParagraph"/>
        <w:numPr>
          <w:ilvl w:val="0"/>
          <w:numId w:val="24"/>
        </w:numPr>
        <w:ind w:left="360"/>
      </w:pPr>
      <w:r w:rsidRPr="005622EF">
        <w:rPr>
          <w:i/>
        </w:rPr>
        <w:t>Committee meetings: expectations for notice, attendance, and frequency</w:t>
      </w:r>
      <w:r>
        <w:t xml:space="preserve">. </w:t>
      </w:r>
    </w:p>
    <w:p w:rsidR="0049142A" w:rsidRPr="0049142A" w:rsidRDefault="0049142A" w:rsidP="0049142A">
      <w:pPr>
        <w:rPr>
          <w:rFonts w:ascii="Arial" w:hAnsi="Arial" w:cs="Arial"/>
          <w:color w:val="000000"/>
          <w:sz w:val="20"/>
          <w:szCs w:val="20"/>
        </w:rPr>
      </w:pPr>
    </w:p>
    <w:p w:rsidR="0049142A" w:rsidRPr="0049142A" w:rsidRDefault="0049142A" w:rsidP="00420A54">
      <w:pPr>
        <w:ind w:left="360" w:hanging="360"/>
        <w:rPr>
          <w:rFonts w:cs="Arial"/>
        </w:rPr>
      </w:pPr>
      <w:r w:rsidRPr="0049142A">
        <w:rPr>
          <w:rFonts w:ascii="Arial" w:hAnsi="Arial" w:cs="Arial"/>
          <w:color w:val="000000"/>
          <w:sz w:val="21"/>
          <w:szCs w:val="21"/>
        </w:rPr>
        <w:tab/>
      </w:r>
      <w:r w:rsidRPr="0049142A">
        <w:rPr>
          <w:rFonts w:cs="Arial"/>
        </w:rPr>
        <w:t xml:space="preserve">Chair Oliver observed that published meeting schedules should generally be observed. Commissioner DeBlieux noted the December 15, 2015 Board decision relating to committee decision making and leadership.  Ms. Cavett described the workings of the SEC, noting that 4-5 meeting dates had been changed to accommodate the availability of having both co-chairs present. She noted that Co-Chair Simms provides information on crime and operations whereas Co-Chair Watters speaks primarily to the policy issues. </w:t>
      </w:r>
      <w:r w:rsidRPr="0049142A">
        <w:rPr>
          <w:rFonts w:cs="Arial"/>
        </w:rPr>
        <w:lastRenderedPageBreak/>
        <w:t>Thus, the co-chairs handle different parts of the agenda and their presence is complementary. Chair Oliver saluted Ms. Cavett’s points, and urged that Committees meet monthly according to scheduled meeting dates, which the FQMD will post. Commissioner Rosenberg pointed to the notice requirements in State law and the Bylaws. Responding to FQC President Susan Guillot, Chair Oliver stated that co-chairs/chairs were to observe the</w:t>
      </w:r>
      <w:r w:rsidR="00E353FF">
        <w:rPr>
          <w:rFonts w:cs="Arial"/>
        </w:rPr>
        <w:t xml:space="preserve"> notice requirements, and that </w:t>
      </w:r>
      <w:r w:rsidRPr="0049142A">
        <w:rPr>
          <w:rFonts w:cs="Arial"/>
        </w:rPr>
        <w:t>it was beneficial but not mandatory to have both co-chairs present. However the concurrence of both co-chairs was required to cancel a meeting.  Thus, he stated, there would no need for a vote to revise committee operating procedures.</w:t>
      </w:r>
    </w:p>
    <w:p w:rsidR="0049142A" w:rsidRPr="0049142A" w:rsidRDefault="0049142A" w:rsidP="0049142A">
      <w:pPr>
        <w:ind w:hanging="360"/>
        <w:rPr>
          <w:rFonts w:ascii="Arial" w:hAnsi="Arial" w:cs="Arial"/>
          <w:sz w:val="20"/>
          <w:szCs w:val="20"/>
        </w:rPr>
      </w:pPr>
    </w:p>
    <w:p w:rsidR="00FD752D" w:rsidRPr="00A35B62" w:rsidRDefault="00FD752D" w:rsidP="00FD752D">
      <w:pPr>
        <w:pStyle w:val="ListParagraph"/>
        <w:numPr>
          <w:ilvl w:val="0"/>
          <w:numId w:val="22"/>
        </w:numPr>
      </w:pPr>
      <w:r w:rsidRPr="00A35B62">
        <w:t>Executive Director’s Report</w:t>
      </w:r>
    </w:p>
    <w:p w:rsidR="00A35B62" w:rsidRPr="00A35B62" w:rsidRDefault="00A35B62" w:rsidP="00A35B62">
      <w:pPr>
        <w:spacing w:before="100" w:beforeAutospacing="1" w:after="100" w:afterAutospacing="1"/>
        <w:ind w:firstLine="360"/>
      </w:pPr>
      <w:r w:rsidRPr="00A35B62">
        <w:rPr>
          <w:color w:val="000000"/>
        </w:rPr>
        <w:t>Executive Director Remington:</w:t>
      </w:r>
    </w:p>
    <w:p w:rsidR="00A35B62" w:rsidRPr="00A35B62" w:rsidRDefault="00A35B62" w:rsidP="00A35B62">
      <w:pPr>
        <w:pStyle w:val="ListParagraph"/>
        <w:numPr>
          <w:ilvl w:val="1"/>
          <w:numId w:val="27"/>
        </w:numPr>
        <w:spacing w:before="100" w:beforeAutospacing="1" w:after="100" w:afterAutospacing="1"/>
        <w:ind w:left="975"/>
        <w:rPr>
          <w:color w:val="000000"/>
        </w:rPr>
      </w:pPr>
      <w:r w:rsidRPr="00A35B62">
        <w:rPr>
          <w:color w:val="000000"/>
        </w:rPr>
        <w:t xml:space="preserve">Reported that all requested </w:t>
      </w:r>
      <w:r w:rsidRPr="00A35B62">
        <w:t xml:space="preserve">general operating </w:t>
      </w:r>
      <w:r w:rsidRPr="00A35B62">
        <w:rPr>
          <w:color w:val="000000"/>
        </w:rPr>
        <w:t>funds had been received;</w:t>
      </w:r>
    </w:p>
    <w:p w:rsidR="00A35B62" w:rsidRPr="00A35B62" w:rsidRDefault="00A35B62" w:rsidP="00A35B62">
      <w:pPr>
        <w:pStyle w:val="ListParagraph"/>
        <w:numPr>
          <w:ilvl w:val="1"/>
          <w:numId w:val="27"/>
        </w:numPr>
        <w:spacing w:before="100" w:beforeAutospacing="1" w:after="100" w:afterAutospacing="1"/>
        <w:ind w:left="975"/>
      </w:pPr>
      <w:r w:rsidRPr="00A35B62">
        <w:rPr>
          <w:color w:val="000000"/>
        </w:rPr>
        <w:t>Stated that all categories came in under budget in 2016;</w:t>
      </w:r>
    </w:p>
    <w:p w:rsidR="00A35B62" w:rsidRPr="00A35B62" w:rsidRDefault="00A35B62" w:rsidP="00A35B62">
      <w:pPr>
        <w:pStyle w:val="ListParagraph"/>
        <w:numPr>
          <w:ilvl w:val="1"/>
          <w:numId w:val="27"/>
        </w:numPr>
        <w:spacing w:before="100" w:beforeAutospacing="1" w:after="100" w:afterAutospacing="1"/>
        <w:ind w:left="975"/>
      </w:pPr>
      <w:r w:rsidRPr="00A35B62">
        <w:rPr>
          <w:rFonts w:cs="Arial"/>
        </w:rPr>
        <w:t>Stated that an audit will be conducted this year, in accordance with Louisiana law;</w:t>
      </w:r>
    </w:p>
    <w:p w:rsidR="00A35B62" w:rsidRPr="00A35B62" w:rsidRDefault="00A35B62" w:rsidP="00A35B62">
      <w:pPr>
        <w:pStyle w:val="ListParagraph"/>
        <w:numPr>
          <w:ilvl w:val="1"/>
          <w:numId w:val="27"/>
        </w:numPr>
        <w:spacing w:before="100" w:beforeAutospacing="1" w:after="100" w:afterAutospacing="1"/>
        <w:ind w:left="975"/>
      </w:pPr>
      <w:r>
        <w:rPr>
          <w:color w:val="000000"/>
        </w:rPr>
        <w:t>Reminded that</w:t>
      </w:r>
      <w:r w:rsidRPr="00A35B62">
        <w:rPr>
          <w:color w:val="000000"/>
        </w:rPr>
        <w:t xml:space="preserve"> by May 15, all Commissioners must submit</w:t>
      </w:r>
      <w:r>
        <w:rPr>
          <w:color w:val="000000"/>
        </w:rPr>
        <w:t xml:space="preserve"> </w:t>
      </w:r>
      <w:r w:rsidRPr="00A35B62">
        <w:rPr>
          <w:color w:val="000000"/>
        </w:rPr>
        <w:t>the Board of Ethics form and complete one hour of training;</w:t>
      </w:r>
    </w:p>
    <w:p w:rsidR="00A35B62" w:rsidRPr="00A35B62" w:rsidRDefault="00A35B62" w:rsidP="00A35B62">
      <w:pPr>
        <w:pStyle w:val="ListParagraph"/>
        <w:numPr>
          <w:ilvl w:val="1"/>
          <w:numId w:val="27"/>
        </w:numPr>
        <w:spacing w:before="100" w:beforeAutospacing="1" w:after="100" w:afterAutospacing="1"/>
        <w:ind w:left="975"/>
      </w:pPr>
      <w:r w:rsidRPr="00A35B62">
        <w:rPr>
          <w:color w:val="000000"/>
        </w:rPr>
        <w:t>Expressed gratitude for the leadership of the NOPD</w:t>
      </w:r>
      <w:r w:rsidRPr="00A35B62">
        <w:t>’s new</w:t>
      </w:r>
      <w:r w:rsidRPr="00A35B62">
        <w:rPr>
          <w:color w:val="000000"/>
        </w:rPr>
        <w:t xml:space="preserve"> 8</w:t>
      </w:r>
      <w:r w:rsidRPr="00A35B62">
        <w:rPr>
          <w:color w:val="000000"/>
          <w:vertAlign w:val="superscript"/>
        </w:rPr>
        <w:t>th</w:t>
      </w:r>
      <w:r w:rsidRPr="00A35B62">
        <w:rPr>
          <w:color w:val="000000"/>
        </w:rPr>
        <w:t xml:space="preserve"> District Commander; </w:t>
      </w:r>
    </w:p>
    <w:p w:rsidR="00A35B62" w:rsidRPr="00A35B62" w:rsidRDefault="00A35B62" w:rsidP="00A35B62">
      <w:pPr>
        <w:pStyle w:val="ListParagraph"/>
        <w:numPr>
          <w:ilvl w:val="1"/>
          <w:numId w:val="27"/>
        </w:numPr>
        <w:spacing w:before="100" w:beforeAutospacing="1" w:after="100" w:afterAutospacing="1"/>
        <w:ind w:left="975"/>
      </w:pPr>
      <w:r w:rsidRPr="00A35B62">
        <w:t xml:space="preserve">Discussed Mayor Landrieu’s proposed security plan for the French Quarter, noting </w:t>
      </w:r>
      <w:r w:rsidRPr="00A35B62">
        <w:rPr>
          <w:color w:val="000000"/>
        </w:rPr>
        <w:t xml:space="preserve">that only $7 million </w:t>
      </w:r>
      <w:r w:rsidRPr="00A35B62">
        <w:t>of</w:t>
      </w:r>
      <w:r w:rsidRPr="00A35B62">
        <w:rPr>
          <w:color w:val="000000"/>
        </w:rPr>
        <w:t xml:space="preserve"> the</w:t>
      </w:r>
      <w:r w:rsidRPr="00A35B62">
        <w:t xml:space="preserve"> proposed</w:t>
      </w:r>
      <w:r w:rsidRPr="00A35B62">
        <w:rPr>
          <w:color w:val="000000"/>
        </w:rPr>
        <w:t xml:space="preserve"> $24 million</w:t>
      </w:r>
      <w:r w:rsidR="006C7669" w:rsidRPr="006C7669">
        <w:rPr>
          <w:color w:val="000000"/>
        </w:rPr>
        <w:t xml:space="preserve"> </w:t>
      </w:r>
      <w:r w:rsidR="006C7669" w:rsidRPr="00A35B62">
        <w:rPr>
          <w:color w:val="000000"/>
        </w:rPr>
        <w:t>was available</w:t>
      </w:r>
      <w:r w:rsidRPr="00A35B62">
        <w:rPr>
          <w:color w:val="000000"/>
        </w:rPr>
        <w:t>, although federal earmarks might be possible</w:t>
      </w:r>
      <w:r w:rsidRPr="00A35B62">
        <w:t>;</w:t>
      </w:r>
    </w:p>
    <w:p w:rsidR="00A35B62" w:rsidRPr="006C7669" w:rsidRDefault="00A35B62" w:rsidP="00A35B62">
      <w:pPr>
        <w:pStyle w:val="ListParagraph"/>
        <w:numPr>
          <w:ilvl w:val="1"/>
          <w:numId w:val="27"/>
        </w:numPr>
        <w:spacing w:before="100" w:beforeAutospacing="1" w:after="100" w:afterAutospacing="1"/>
        <w:ind w:left="975"/>
      </w:pPr>
      <w:r w:rsidRPr="00A35B62">
        <w:rPr>
          <w:color w:val="000000"/>
        </w:rPr>
        <w:t>Stated that FQMD would be moving to new quarters in mid-February; and</w:t>
      </w:r>
    </w:p>
    <w:p w:rsidR="006C7669" w:rsidRPr="006C7669" w:rsidRDefault="00A35B62" w:rsidP="006C7669">
      <w:pPr>
        <w:pStyle w:val="ListParagraph"/>
        <w:numPr>
          <w:ilvl w:val="1"/>
          <w:numId w:val="27"/>
        </w:numPr>
        <w:spacing w:before="100" w:beforeAutospacing="1" w:after="100" w:afterAutospacing="1"/>
        <w:ind w:left="975"/>
      </w:pPr>
      <w:r w:rsidRPr="006C7669">
        <w:rPr>
          <w:color w:val="000000"/>
        </w:rPr>
        <w:t>Said that problems related to recent security-related Bourbon Street traffic closures should be reported to the NOPD 8</w:t>
      </w:r>
      <w:r w:rsidRPr="006C7669">
        <w:rPr>
          <w:color w:val="000000"/>
          <w:vertAlign w:val="superscript"/>
        </w:rPr>
        <w:t>th</w:t>
      </w:r>
      <w:r w:rsidRPr="006C7669">
        <w:rPr>
          <w:color w:val="000000"/>
        </w:rPr>
        <w:t xml:space="preserve"> District. </w:t>
      </w:r>
    </w:p>
    <w:p w:rsidR="00A35B62" w:rsidRPr="00A35B62" w:rsidRDefault="006C7669" w:rsidP="006C7669">
      <w:pPr>
        <w:spacing w:before="100" w:beforeAutospacing="1" w:after="100" w:afterAutospacing="1"/>
        <w:ind w:left="360"/>
      </w:pPr>
      <w:r w:rsidRPr="006C7669">
        <w:rPr>
          <w:color w:val="000000"/>
        </w:rPr>
        <w:t xml:space="preserve">Addressing the issue of Bourbon Street traffic closures, </w:t>
      </w:r>
      <w:r w:rsidR="00A35B62" w:rsidRPr="006C7669">
        <w:rPr>
          <w:color w:val="000000"/>
        </w:rPr>
        <w:t xml:space="preserve">Commissioner DeBlieux stated that the traffic restrictions, especially prohibiting traffic from crossing Bourbon Street, caused serious problems for restaurants and Royal Street merchants, impeding customers, deliveries, and staff access. Problems also included the lack of </w:t>
      </w:r>
      <w:r>
        <w:rPr>
          <w:color w:val="000000"/>
        </w:rPr>
        <w:t xml:space="preserve">crossing </w:t>
      </w:r>
      <w:r w:rsidR="00A35B62" w:rsidRPr="006C7669">
        <w:rPr>
          <w:color w:val="000000"/>
        </w:rPr>
        <w:t>passes and traffic back-ups on Decatur Street and elsewhere. Commissioner Matassa stated that the late announcement exacerbated the difficulties.</w:t>
      </w:r>
    </w:p>
    <w:p w:rsidR="00A35B62" w:rsidRPr="00A35B62" w:rsidRDefault="00A35B62" w:rsidP="00FB3B63">
      <w:pPr>
        <w:spacing w:before="100" w:beforeAutospacing="1" w:after="100" w:afterAutospacing="1"/>
        <w:ind w:left="360"/>
      </w:pPr>
      <w:r w:rsidRPr="00A35B62">
        <w:rPr>
          <w:color w:val="000000"/>
        </w:rPr>
        <w:t xml:space="preserve">Commissioner Musso stated the problems underlined the need for a comprehensive transportation study, as proposed by the Vieux Carre Commission (VCC) for over four years. He disagreed with Ms. Cavett, who had stressed </w:t>
      </w:r>
      <w:r w:rsidR="00FB3B63">
        <w:rPr>
          <w:color w:val="000000"/>
        </w:rPr>
        <w:t>utilizing</w:t>
      </w:r>
      <w:r w:rsidRPr="00A35B62">
        <w:rPr>
          <w:color w:val="000000"/>
        </w:rPr>
        <w:t xml:space="preserve"> a local company with knowledge of the French Quarter’s </w:t>
      </w:r>
      <w:r w:rsidR="00FB3B63">
        <w:rPr>
          <w:color w:val="000000"/>
        </w:rPr>
        <w:t xml:space="preserve">particular </w:t>
      </w:r>
      <w:r w:rsidRPr="00A35B62">
        <w:rPr>
          <w:color w:val="000000"/>
        </w:rPr>
        <w:t>circumstances, stating that the work required experts and substantial expertise. </w:t>
      </w:r>
    </w:p>
    <w:p w:rsidR="00FB3B63" w:rsidRDefault="00A35B62" w:rsidP="00FB3B63">
      <w:pPr>
        <w:spacing w:before="100" w:beforeAutospacing="1" w:after="100" w:afterAutospacing="1"/>
        <w:ind w:left="360"/>
        <w:rPr>
          <w:color w:val="000000"/>
        </w:rPr>
      </w:pPr>
      <w:r w:rsidRPr="00A35B62">
        <w:rPr>
          <w:color w:val="000000"/>
        </w:rPr>
        <w:t xml:space="preserve">SEC member Albin Guillot recalled that Mayor Landrieu, in recent meetings on public safety initiatives, had raised the need to defend against possible truck terrorism. Bollards, as installed in other cities, were a possible answer. </w:t>
      </w:r>
    </w:p>
    <w:p w:rsidR="00A35B62" w:rsidRDefault="00A35B62" w:rsidP="00FB3B63">
      <w:pPr>
        <w:spacing w:before="100" w:beforeAutospacing="1" w:after="100" w:afterAutospacing="1"/>
        <w:ind w:left="360"/>
      </w:pPr>
      <w:r w:rsidRPr="00A35B62">
        <w:rPr>
          <w:color w:val="000000"/>
        </w:rPr>
        <w:lastRenderedPageBreak/>
        <w:t>Mr. Musso noted that the lighting problems noted by the Mayor stemmed in part from non-working street lights, and referred to the VCC’s comprehensive French Quarter lighting</w:t>
      </w:r>
      <w:r>
        <w:rPr>
          <w:color w:val="000000"/>
        </w:rPr>
        <w:t xml:space="preserve"> study.</w:t>
      </w:r>
    </w:p>
    <w:p w:rsidR="008362F8" w:rsidRDefault="00A35B62" w:rsidP="00A35B62">
      <w:pPr>
        <w:pStyle w:val="ListParagraph"/>
        <w:numPr>
          <w:ilvl w:val="0"/>
          <w:numId w:val="22"/>
        </w:numPr>
      </w:pPr>
      <w:r>
        <w:t xml:space="preserve"> </w:t>
      </w:r>
      <w:r w:rsidR="00FD752D">
        <w:t xml:space="preserve">Treasurer’s Reports: </w:t>
      </w:r>
      <w:r w:rsidR="008362F8">
        <w:t>September  and October 2016</w:t>
      </w:r>
    </w:p>
    <w:p w:rsidR="00AE5661" w:rsidRDefault="00AE5661" w:rsidP="006F71DE"/>
    <w:p w:rsidR="006F71DE" w:rsidRDefault="000F6E8C" w:rsidP="00AE5661">
      <w:pPr>
        <w:ind w:left="360"/>
      </w:pPr>
      <w:r>
        <w:t xml:space="preserve">Treasurer Jeremy </w:t>
      </w:r>
      <w:r w:rsidR="008362F8">
        <w:t>Deb</w:t>
      </w:r>
      <w:r w:rsidR="006F71DE">
        <w:t xml:space="preserve">lieux presented the </w:t>
      </w:r>
      <w:r w:rsidR="00DE0701">
        <w:t>November and December, 2016</w:t>
      </w:r>
      <w:r>
        <w:t xml:space="preserve"> Treasurer’s Reports</w:t>
      </w:r>
      <w:r w:rsidR="004A28DB">
        <w:t xml:space="preserve"> (Att.</w:t>
      </w:r>
      <w:r w:rsidR="008362F8">
        <w:t xml:space="preserve"> </w:t>
      </w:r>
      <w:r w:rsidR="00DE0701">
        <w:t>3 and 4</w:t>
      </w:r>
      <w:r w:rsidR="008362F8">
        <w:t>)</w:t>
      </w:r>
      <w:r>
        <w:t xml:space="preserve">, noting that there had been no </w:t>
      </w:r>
      <w:r w:rsidR="0027328B">
        <w:t xml:space="preserve">extraneous entries and that the 5 percent allotment would change to 3 percent. He further noted that the December statement showed a healthy balance, and that </w:t>
      </w:r>
      <w:r w:rsidR="005F4448">
        <w:t>FQTF expenditures were routine. He reported that contingency FQTF funding</w:t>
      </w:r>
      <w:r w:rsidR="008362F8">
        <w:t xml:space="preserve">, </w:t>
      </w:r>
      <w:r w:rsidR="005F4448">
        <w:t xml:space="preserve">approved at the November Board meeting, was not used. </w:t>
      </w:r>
      <w:r w:rsidR="006010E7">
        <w:t xml:space="preserve">Commissioner </w:t>
      </w:r>
      <w:r w:rsidR="005F4448">
        <w:t>Matassa’s</w:t>
      </w:r>
      <w:r w:rsidR="006010E7">
        <w:t xml:space="preserve"> motion (M5) to approve the reports passed unanimously. </w:t>
      </w:r>
      <w:r>
        <w:t xml:space="preserve"> </w:t>
      </w:r>
    </w:p>
    <w:p w:rsidR="00F548DA" w:rsidRDefault="00F548DA" w:rsidP="005622EF"/>
    <w:p w:rsidR="00FD752D" w:rsidRDefault="005F4448" w:rsidP="00FD752D">
      <w:pPr>
        <w:pStyle w:val="ListParagraph"/>
        <w:numPr>
          <w:ilvl w:val="0"/>
          <w:numId w:val="22"/>
        </w:numPr>
      </w:pPr>
      <w:r>
        <w:t>Introduction to the New Orleans Bike Share Program</w:t>
      </w:r>
    </w:p>
    <w:p w:rsidR="00AE5661" w:rsidRDefault="00AE5661" w:rsidP="00DD521D"/>
    <w:p w:rsidR="00F548DA" w:rsidRDefault="005F4448" w:rsidP="00AE5661">
      <w:pPr>
        <w:ind w:left="360"/>
      </w:pPr>
      <w:r>
        <w:t>Dwight Norton, Urban Mobility Coordinator, Mayor’s Office of Resilience and Sustainability, described the City’s Bike Share Program (A</w:t>
      </w:r>
      <w:r w:rsidR="004A28DB">
        <w:t xml:space="preserve">tt. </w:t>
      </w:r>
      <w:r>
        <w:t>5), emphasizing that the objective is to improve the city’s transportation alternatives. The program will be launched in 2017</w:t>
      </w:r>
      <w:r w:rsidR="00E353FF">
        <w:t>, and have</w:t>
      </w:r>
      <w:r>
        <w:t xml:space="preserve"> eventually 700 bicycles and 70 parking stations, all privately financed.</w:t>
      </w:r>
      <w:r w:rsidR="004F57B1">
        <w:t xml:space="preserve"> The residential emphasis will </w:t>
      </w:r>
      <w:r>
        <w:t xml:space="preserve">be reflected in the </w:t>
      </w:r>
      <w:r w:rsidR="004F57B1">
        <w:t>pricing: $15 per month for up to one hour per day but for low-income residents, it will be $20 per year for one hour per day. Community meetings are planned in March and April, inter alia to discuss parking station sites.</w:t>
      </w:r>
    </w:p>
    <w:p w:rsidR="004F57B1" w:rsidRDefault="004F57B1" w:rsidP="00AE5661">
      <w:pPr>
        <w:ind w:left="360"/>
      </w:pPr>
    </w:p>
    <w:p w:rsidR="004F57B1" w:rsidRDefault="004F57B1" w:rsidP="00AE5661">
      <w:pPr>
        <w:ind w:left="360"/>
      </w:pPr>
      <w:r>
        <w:t>Ms. Guillot noted that taking existing French Quarter parking would worsen existing parking problems; Mr. Norton stated that using unused freight and other restricted spaces would be explored, and that he looked forward to a dialogue with business and community organizations. Mr. Norton clarified that existing transportation service providers had not expressed concerns about competition from bike share program.</w:t>
      </w:r>
    </w:p>
    <w:p w:rsidR="004F57B1" w:rsidRDefault="004F57B1" w:rsidP="00AE5661">
      <w:pPr>
        <w:ind w:left="360"/>
      </w:pPr>
    </w:p>
    <w:p w:rsidR="00D03C37" w:rsidRDefault="00E353FF" w:rsidP="00AE5661">
      <w:pPr>
        <w:ind w:left="360"/>
      </w:pPr>
      <w:r>
        <w:t>Commissioner Musso</w:t>
      </w:r>
      <w:r w:rsidR="004F57B1">
        <w:t xml:space="preserve"> noted idiosyncratic conditions in the French Quarter and </w:t>
      </w:r>
      <w:r w:rsidR="00D03C37">
        <w:t>dangers from turning vehicles; he reiterated the need for a comprehensive traffic study.</w:t>
      </w:r>
    </w:p>
    <w:p w:rsidR="00D03C37" w:rsidRDefault="00D03C37" w:rsidP="00AE5661">
      <w:pPr>
        <w:ind w:left="360"/>
      </w:pPr>
    </w:p>
    <w:p w:rsidR="004F57B1" w:rsidRDefault="00D03C37" w:rsidP="00AE5661">
      <w:pPr>
        <w:ind w:left="360"/>
      </w:pPr>
      <w:r>
        <w:t>Infrastructure Co-Chair Cavett offered to provide a list of approved locations and other data from FQMD Infrastructure Committee work. She noted the need for the program to take account of one-way streets and truck traffic, and to emphasize bike safety and the prohibition on riding bicycles on the Royal Street Mall.</w:t>
      </w:r>
    </w:p>
    <w:p w:rsidR="00FD752D" w:rsidRDefault="00FD752D" w:rsidP="005D00AD"/>
    <w:p w:rsidR="00D03C37" w:rsidRDefault="00D03C37" w:rsidP="00FD752D">
      <w:pPr>
        <w:pStyle w:val="ListParagraph"/>
        <w:numPr>
          <w:ilvl w:val="0"/>
          <w:numId w:val="22"/>
        </w:numPr>
      </w:pPr>
      <w:r>
        <w:t>History and Purpose of FQMD</w:t>
      </w:r>
    </w:p>
    <w:p w:rsidR="00D03C37" w:rsidRDefault="00D03C37" w:rsidP="00D03C37">
      <w:pPr>
        <w:pStyle w:val="ListParagraph"/>
        <w:ind w:left="360"/>
      </w:pPr>
    </w:p>
    <w:p w:rsidR="00BE7667" w:rsidRDefault="00D03C37" w:rsidP="00D03C37">
      <w:pPr>
        <w:pStyle w:val="ListParagraph"/>
        <w:ind w:left="360"/>
      </w:pPr>
      <w:r>
        <w:t xml:space="preserve">Chair Oliver </w:t>
      </w:r>
      <w:r w:rsidR="00E948CD">
        <w:t>read the “History and Purpose of FQMD” paper (A</w:t>
      </w:r>
      <w:r w:rsidR="004A28DB">
        <w:t xml:space="preserve">tt. </w:t>
      </w:r>
      <w:r w:rsidR="00E948CD">
        <w:t xml:space="preserve">6), which is also posted on the FQMD website. </w:t>
      </w:r>
      <w:r w:rsidR="00BE7667">
        <w:t xml:space="preserve">During the ensuing discussion of achieving greater understanding of FQMD and French Quarter issues, Commissioner Musso (and VCC Chair) invited attendance at televised VCC meetings during which he would enable presentations on community issues. </w:t>
      </w:r>
    </w:p>
    <w:p w:rsidR="00BE7667" w:rsidRDefault="00BE7667" w:rsidP="00D03C37">
      <w:pPr>
        <w:pStyle w:val="ListParagraph"/>
        <w:ind w:left="360"/>
      </w:pPr>
    </w:p>
    <w:p w:rsidR="00D03C37" w:rsidRDefault="00BE7667" w:rsidP="00D03C37">
      <w:pPr>
        <w:pStyle w:val="ListParagraph"/>
        <w:ind w:left="360"/>
      </w:pPr>
      <w:r>
        <w:lastRenderedPageBreak/>
        <w:t>Ms. Guillot and Ms. Lousteau noted that illegal short-term rentals (STRs) were a major problem. Mr. Musso stated that the VCC had not yet been asked to help identify illegal STRs. Commissioner Berger opined that highly-publicized enforcement actions could have a deterrent effect</w:t>
      </w:r>
      <w:r w:rsidRPr="00BE7667">
        <w:t xml:space="preserve"> </w:t>
      </w:r>
      <w:r>
        <w:t xml:space="preserve">and encouraged FQMD to </w:t>
      </w:r>
      <w:r w:rsidR="00E353FF">
        <w:t xml:space="preserve">figure out how to </w:t>
      </w:r>
      <w:r>
        <w:t xml:space="preserve">help. Ms. Lousteau suggested support in the Louisiana legislature for raising the $500 cap on fines. Mr. Musso noted that imposing fines daily would </w:t>
      </w:r>
      <w:r w:rsidR="00A0747D">
        <w:t>have an impact; Commissioner Rosenberg suggested that raising the cap only for certain activities might alleviate Bourbon Street merchant opposition.</w:t>
      </w:r>
    </w:p>
    <w:p w:rsidR="00B04432" w:rsidRDefault="00B04432" w:rsidP="00D03C37">
      <w:pPr>
        <w:pStyle w:val="ListParagraph"/>
        <w:ind w:left="360"/>
      </w:pPr>
    </w:p>
    <w:p w:rsidR="00FD752D" w:rsidRDefault="00FD752D" w:rsidP="00FD752D">
      <w:pPr>
        <w:pStyle w:val="ListParagraph"/>
        <w:numPr>
          <w:ilvl w:val="0"/>
          <w:numId w:val="22"/>
        </w:numPr>
      </w:pPr>
      <w:r>
        <w:t>Report by Chairs, Infrastructure Committee</w:t>
      </w:r>
    </w:p>
    <w:p w:rsidR="00B64043" w:rsidRDefault="00B64043" w:rsidP="001D0F7C"/>
    <w:p w:rsidR="00A0747D" w:rsidRDefault="001D0F7C" w:rsidP="00B64043">
      <w:pPr>
        <w:ind w:left="360"/>
      </w:pPr>
      <w:r>
        <w:t>Co-Chair Gail Cavett presente</w:t>
      </w:r>
      <w:r w:rsidR="00F50B8F">
        <w:t>d the Committee’s Report (Att. 7</w:t>
      </w:r>
      <w:r>
        <w:t>), which included</w:t>
      </w:r>
      <w:r w:rsidR="004F7536">
        <w:t xml:space="preserve"> </w:t>
      </w:r>
      <w:r w:rsidR="00A0747D">
        <w:t xml:space="preserve">outlining the Committee’s </w:t>
      </w:r>
      <w:r w:rsidR="004F7536">
        <w:t>20</w:t>
      </w:r>
      <w:r w:rsidR="00A0747D">
        <w:t xml:space="preserve">17 work plan. She further described Phase I Bike Corral plans and displayed photographs showing damage to recently-repaved Iberville Street, indicating the Convention Center money had been misspent. </w:t>
      </w:r>
    </w:p>
    <w:p w:rsidR="00A0747D" w:rsidRDefault="00A0747D" w:rsidP="00B64043">
      <w:pPr>
        <w:ind w:left="360"/>
      </w:pPr>
    </w:p>
    <w:p w:rsidR="00A0747D" w:rsidRDefault="00A0747D" w:rsidP="00B64043">
      <w:pPr>
        <w:ind w:left="360"/>
      </w:pPr>
      <w:r>
        <w:t>Ms. Cavett referred as well to the need for smart and strategic Bourbon Street lighting.</w:t>
      </w:r>
    </w:p>
    <w:p w:rsidR="00FD752D" w:rsidRDefault="00FD752D" w:rsidP="00A0747D"/>
    <w:p w:rsidR="00FD752D" w:rsidRDefault="00FD752D" w:rsidP="00FD752D">
      <w:pPr>
        <w:pStyle w:val="ListParagraph"/>
        <w:numPr>
          <w:ilvl w:val="0"/>
          <w:numId w:val="22"/>
        </w:numPr>
      </w:pPr>
      <w:r>
        <w:t>Report by Chairs, Sec</w:t>
      </w:r>
      <w:r w:rsidR="005D00AD">
        <w:t>urity and Enforcement Committee</w:t>
      </w:r>
    </w:p>
    <w:p w:rsidR="00B64043" w:rsidRDefault="00B64043" w:rsidP="00871D86">
      <w:pPr>
        <w:pStyle w:val="ListParagraph"/>
        <w:ind w:left="0"/>
      </w:pPr>
    </w:p>
    <w:p w:rsidR="004A28DB" w:rsidRDefault="00A041E4" w:rsidP="004A28DB">
      <w:pPr>
        <w:pStyle w:val="ListParagraph"/>
        <w:ind w:left="360"/>
      </w:pPr>
      <w:r>
        <w:t>Co-Chair Bob Simms supplemente</w:t>
      </w:r>
      <w:r w:rsidR="00E46FB3">
        <w:t>d his submitted report (Att. 8</w:t>
      </w:r>
      <w:r w:rsidR="00A0747D">
        <w:t>)</w:t>
      </w:r>
      <w:r>
        <w:t xml:space="preserve"> </w:t>
      </w:r>
      <w:r w:rsidR="00E46FB3">
        <w:t xml:space="preserve">with a review of </w:t>
      </w:r>
      <w:r w:rsidR="00A0747D">
        <w:t xml:space="preserve">crime statistics and </w:t>
      </w:r>
      <w:r w:rsidR="00E46FB3">
        <w:t xml:space="preserve">FQTF </w:t>
      </w:r>
      <w:r w:rsidR="004A28DB">
        <w:t>operations</w:t>
      </w:r>
      <w:r w:rsidR="00E46FB3">
        <w:t xml:space="preserve">. </w:t>
      </w:r>
    </w:p>
    <w:p w:rsidR="004A28DB" w:rsidRDefault="004A28DB" w:rsidP="004A28DB">
      <w:pPr>
        <w:pStyle w:val="ListParagraph"/>
        <w:ind w:left="360"/>
      </w:pPr>
    </w:p>
    <w:p w:rsidR="0049142A" w:rsidRPr="0049142A" w:rsidRDefault="0049142A" w:rsidP="0049142A">
      <w:pPr>
        <w:ind w:left="360"/>
        <w:rPr>
          <w:rFonts w:cs="Arial"/>
          <w:color w:val="000000"/>
        </w:rPr>
      </w:pPr>
      <w:r w:rsidRPr="0049142A">
        <w:rPr>
          <w:rFonts w:cs="Arial"/>
          <w:color w:val="000000"/>
        </w:rPr>
        <w:t xml:space="preserve">Due to time constraints, Co-Chair Simms provided a shorter than planned briefing on </w:t>
      </w:r>
      <w:r>
        <w:rPr>
          <w:rFonts w:cs="Arial"/>
          <w:color w:val="000000"/>
        </w:rPr>
        <w:t>FQTF operations</w:t>
      </w:r>
      <w:r w:rsidRPr="0049142A">
        <w:rPr>
          <w:rFonts w:cs="Arial"/>
          <w:color w:val="000000"/>
        </w:rPr>
        <w:t xml:space="preserve">. In December 2016, the FQTF responded to 1,492 calls, drove 4,723 miles, </w:t>
      </w:r>
      <w:r w:rsidR="00F30D54">
        <w:rPr>
          <w:rFonts w:cs="Arial"/>
          <w:color w:val="000000"/>
        </w:rPr>
        <w:t>and made 29 arrests and 17 apprehensions. The officers made 583 citizen contacts, 193 business c</w:t>
      </w:r>
      <w:r w:rsidRPr="0049142A">
        <w:rPr>
          <w:rFonts w:cs="Arial"/>
          <w:color w:val="000000"/>
        </w:rPr>
        <w:t>hecks, relocated 527 subjects</w:t>
      </w:r>
      <w:r w:rsidR="00F30D54">
        <w:rPr>
          <w:rFonts w:cs="Arial"/>
          <w:color w:val="000000"/>
        </w:rPr>
        <w:t>,</w:t>
      </w:r>
      <w:r w:rsidRPr="0049142A">
        <w:rPr>
          <w:rFonts w:cs="Arial"/>
          <w:color w:val="000000"/>
        </w:rPr>
        <w:t xml:space="preserve"> and </w:t>
      </w:r>
      <w:r w:rsidR="00F30D54">
        <w:rPr>
          <w:rFonts w:cs="Arial"/>
          <w:color w:val="000000"/>
        </w:rPr>
        <w:t xml:space="preserve">filled </w:t>
      </w:r>
      <w:r w:rsidRPr="0049142A">
        <w:rPr>
          <w:rFonts w:cs="Arial"/>
          <w:color w:val="000000"/>
        </w:rPr>
        <w:t>96</w:t>
      </w:r>
      <w:r>
        <w:rPr>
          <w:rFonts w:cs="Arial"/>
          <w:color w:val="000000"/>
        </w:rPr>
        <w:t xml:space="preserve"> percent</w:t>
      </w:r>
      <w:r w:rsidRPr="0049142A">
        <w:rPr>
          <w:rFonts w:cs="Arial"/>
          <w:color w:val="000000"/>
        </w:rPr>
        <w:t xml:space="preserve"> of the shifts for the month.</w:t>
      </w:r>
    </w:p>
    <w:p w:rsidR="0049142A" w:rsidRPr="0049142A" w:rsidRDefault="0049142A" w:rsidP="0049142A">
      <w:pPr>
        <w:ind w:hanging="360"/>
        <w:rPr>
          <w:rFonts w:cs="Arial"/>
          <w:color w:val="000000"/>
        </w:rPr>
      </w:pPr>
    </w:p>
    <w:p w:rsidR="0049142A" w:rsidRPr="0049142A" w:rsidRDefault="00420A54" w:rsidP="0049142A">
      <w:pPr>
        <w:ind w:left="360"/>
        <w:rPr>
          <w:rFonts w:cs="Arial"/>
          <w:color w:val="000000"/>
        </w:rPr>
      </w:pPr>
      <w:r>
        <w:rPr>
          <w:rFonts w:cs="Arial"/>
          <w:color w:val="000000"/>
        </w:rPr>
        <w:t>Co-</w:t>
      </w:r>
      <w:r w:rsidR="0049142A" w:rsidRPr="0049142A">
        <w:rPr>
          <w:rFonts w:cs="Arial"/>
          <w:color w:val="000000"/>
        </w:rPr>
        <w:t xml:space="preserve">Chair Simms then summarized progress on Version 3.0 of the French Quarter Task Force App. Version 3.0 is a major upgrade and </w:t>
      </w:r>
      <w:r w:rsidR="00F30D54">
        <w:rPr>
          <w:rFonts w:cs="Arial"/>
          <w:color w:val="000000"/>
        </w:rPr>
        <w:t>is composed of</w:t>
      </w:r>
      <w:r w:rsidR="0049142A" w:rsidRPr="0049142A">
        <w:rPr>
          <w:rFonts w:cs="Arial"/>
          <w:color w:val="000000"/>
        </w:rPr>
        <w:t xml:space="preserve"> three related and integrated Apps (Citizen, Officer, and Administration).</w:t>
      </w:r>
      <w:r>
        <w:rPr>
          <w:rFonts w:cs="Arial"/>
          <w:color w:val="000000"/>
        </w:rPr>
        <w:t xml:space="preserve"> The revised Public App has an “U</w:t>
      </w:r>
      <w:r w:rsidR="0049142A" w:rsidRPr="0049142A">
        <w:rPr>
          <w:rFonts w:cs="Arial"/>
          <w:color w:val="000000"/>
        </w:rPr>
        <w:t>be</w:t>
      </w:r>
      <w:r>
        <w:rPr>
          <w:rFonts w:cs="Arial"/>
          <w:color w:val="000000"/>
        </w:rPr>
        <w:t>r-</w:t>
      </w:r>
      <w:r w:rsidR="0049142A" w:rsidRPr="0049142A">
        <w:rPr>
          <w:rFonts w:cs="Arial"/>
          <w:color w:val="000000"/>
        </w:rPr>
        <w:t>like” interface and is easier to use. The new Officer App allows the officers to document Dispatch and Self-Initiated calls, has built-in GPS tracking capability, electronic trip sheets, and electronic timesheets. The new Administration and Management App provides shift management, vehicle assignments and iPad assignments. In addition, it has enhanced oversight tools and easily exports data to Excel. The Officer and Administration Apps went into fulltime use on the FQTF on December 26. The public App is planned to be released on January 15. Co-Chair Simms noted that the new App significantly reduces the administration cost freeing up funds that could be used to hire additional officers.</w:t>
      </w:r>
    </w:p>
    <w:p w:rsidR="00E46FB3" w:rsidRPr="0049142A" w:rsidRDefault="00E46FB3" w:rsidP="00E46FB3"/>
    <w:p w:rsidR="00FD752D" w:rsidRDefault="00E46FB3" w:rsidP="00E46FB3">
      <w:r>
        <w:t>XII.</w:t>
      </w:r>
      <w:r>
        <w:tab/>
      </w:r>
      <w:r w:rsidR="00FD752D">
        <w:t>New Business</w:t>
      </w:r>
    </w:p>
    <w:p w:rsidR="00E56A91" w:rsidRDefault="00E56A91" w:rsidP="00E56A91"/>
    <w:p w:rsidR="00E56A91" w:rsidRDefault="00E56A91" w:rsidP="00E56A91">
      <w:pPr>
        <w:ind w:left="360"/>
      </w:pPr>
      <w:r>
        <w:t>There was no new business brought before the Board.</w:t>
      </w:r>
    </w:p>
    <w:p w:rsidR="00E56A91" w:rsidRDefault="00E56A91" w:rsidP="00E56A91">
      <w:pPr>
        <w:ind w:left="360"/>
      </w:pPr>
    </w:p>
    <w:p w:rsidR="00FD752D" w:rsidRDefault="00FD752D" w:rsidP="00FD752D">
      <w:pPr>
        <w:pStyle w:val="ListParagraph"/>
        <w:numPr>
          <w:ilvl w:val="0"/>
          <w:numId w:val="22"/>
        </w:numPr>
      </w:pPr>
      <w:r>
        <w:t xml:space="preserve">Future Meetings: </w:t>
      </w:r>
      <w:r w:rsidR="004A28DB">
        <w:t>March 6</w:t>
      </w:r>
      <w:r w:rsidR="005D00AD">
        <w:t>, 2017</w:t>
      </w:r>
    </w:p>
    <w:p w:rsidR="00FD752D" w:rsidRDefault="00FD752D" w:rsidP="00FD752D">
      <w:pPr>
        <w:pStyle w:val="ListParagraph"/>
      </w:pPr>
    </w:p>
    <w:p w:rsidR="00FD752D" w:rsidRDefault="00FD752D" w:rsidP="00FD752D">
      <w:pPr>
        <w:pStyle w:val="ListParagraph"/>
        <w:numPr>
          <w:ilvl w:val="0"/>
          <w:numId w:val="22"/>
        </w:numPr>
      </w:pPr>
      <w:r>
        <w:t>Adjournment</w:t>
      </w:r>
    </w:p>
    <w:p w:rsidR="00B64043" w:rsidRPr="00FD752D" w:rsidRDefault="00B64043" w:rsidP="00B64043"/>
    <w:p w:rsidR="006C6F7D" w:rsidRPr="00540E6D" w:rsidRDefault="006C6F7D" w:rsidP="008A7C22">
      <w:pPr>
        <w:spacing w:after="57" w:line="259" w:lineRule="auto"/>
        <w:ind w:left="360"/>
      </w:pPr>
      <w:r w:rsidRPr="00540E6D">
        <w:rPr>
          <w:rFonts w:eastAsia="Calibri" w:cs="Calibri"/>
        </w:rPr>
        <w:t>Adjournment was approved by acclamation</w:t>
      </w:r>
      <w:r w:rsidR="009065D1">
        <w:rPr>
          <w:rFonts w:eastAsia="Calibri" w:cs="Calibri"/>
        </w:rPr>
        <w:t xml:space="preserve"> (M8)</w:t>
      </w:r>
      <w:r w:rsidRPr="00540E6D">
        <w:rPr>
          <w:rFonts w:eastAsia="Calibri" w:cs="Calibri"/>
        </w:rPr>
        <w:t xml:space="preserve">. </w:t>
      </w:r>
    </w:p>
    <w:p w:rsidR="00892F9C" w:rsidRDefault="00892F9C" w:rsidP="00892F9C">
      <w:pPr>
        <w:pStyle w:val="ListParagraph"/>
      </w:pPr>
    </w:p>
    <w:p w:rsidR="00FD0D3F" w:rsidRDefault="0044602C">
      <w:r>
        <w:t>Respectfully submitted</w:t>
      </w:r>
    </w:p>
    <w:p w:rsidR="0044602C" w:rsidRDefault="0044602C"/>
    <w:p w:rsidR="0044602C" w:rsidRDefault="0044602C"/>
    <w:p w:rsidR="0044602C" w:rsidRDefault="0044602C">
      <w:r>
        <w:t>________________________</w:t>
      </w:r>
    </w:p>
    <w:p w:rsidR="0044602C" w:rsidRDefault="0044602C">
      <w:r>
        <w:t>Brian R. Furness, Secretary</w:t>
      </w:r>
    </w:p>
    <w:p w:rsidR="0044602C" w:rsidRDefault="0044602C"/>
    <w:p w:rsidR="0044602C" w:rsidRDefault="0044602C"/>
    <w:p w:rsidR="0044602C" w:rsidRDefault="0044602C"/>
    <w:p w:rsidR="00FD0D3F" w:rsidRDefault="00FD0D3F">
      <w:r>
        <w:t>Annex 1:</w:t>
      </w:r>
      <w:r>
        <w:tab/>
        <w:t xml:space="preserve">Motions approved at the Meeting of </w:t>
      </w:r>
      <w:r w:rsidR="005D00AD">
        <w:t>November 7</w:t>
      </w:r>
      <w:r w:rsidR="00144C59">
        <w:t>,</w:t>
      </w:r>
      <w:r>
        <w:t xml:space="preserve"> 2016</w:t>
      </w:r>
    </w:p>
    <w:p w:rsidR="00540E6D" w:rsidRDefault="00FD0D3F">
      <w:r>
        <w:t>Annex 2:</w:t>
      </w:r>
      <w:r>
        <w:tab/>
      </w:r>
      <w:r w:rsidR="00E87AB1">
        <w:t xml:space="preserve">List of </w:t>
      </w:r>
      <w:r>
        <w:t>Attachments</w:t>
      </w:r>
      <w:r w:rsidR="00540E6D">
        <w:br w:type="page"/>
      </w:r>
    </w:p>
    <w:p w:rsidR="008C5D85" w:rsidRPr="00FD0D3F" w:rsidRDefault="00FD0D3F" w:rsidP="00FD0D3F">
      <w:pPr>
        <w:pStyle w:val="ListParagraph"/>
        <w:ind w:left="0"/>
        <w:rPr>
          <w:b/>
          <w:sz w:val="28"/>
          <w:szCs w:val="28"/>
        </w:rPr>
      </w:pPr>
      <w:r>
        <w:rPr>
          <w:b/>
          <w:sz w:val="28"/>
          <w:szCs w:val="28"/>
        </w:rPr>
        <w:lastRenderedPageBreak/>
        <w:t xml:space="preserve">ANNEX 1: </w:t>
      </w:r>
      <w:r w:rsidR="008C5D85" w:rsidRPr="00FD0D3F">
        <w:rPr>
          <w:b/>
          <w:sz w:val="28"/>
          <w:szCs w:val="28"/>
        </w:rPr>
        <w:t>Motions</w:t>
      </w:r>
      <w:r w:rsidR="00592F91" w:rsidRPr="00FD0D3F">
        <w:rPr>
          <w:rStyle w:val="FootnoteReference"/>
          <w:b/>
          <w:sz w:val="28"/>
          <w:szCs w:val="28"/>
        </w:rPr>
        <w:footnoteReference w:id="2"/>
      </w:r>
      <w:r w:rsidR="008C5D85" w:rsidRPr="00FD0D3F">
        <w:rPr>
          <w:b/>
          <w:sz w:val="28"/>
          <w:szCs w:val="28"/>
        </w:rPr>
        <w:t xml:space="preserve"> – Meeting of </w:t>
      </w:r>
      <w:r w:rsidR="00D6016A">
        <w:rPr>
          <w:b/>
          <w:sz w:val="28"/>
          <w:szCs w:val="28"/>
        </w:rPr>
        <w:t>January 9, 2017</w:t>
      </w:r>
    </w:p>
    <w:p w:rsidR="008C5D85" w:rsidRPr="00FD0D3F" w:rsidRDefault="008C5D85" w:rsidP="00892F9C">
      <w:pPr>
        <w:pStyle w:val="ListParagraph"/>
        <w:rPr>
          <w:b/>
        </w:rPr>
      </w:pPr>
    </w:p>
    <w:p w:rsidR="008C5D85" w:rsidRDefault="009D59CC" w:rsidP="008C5D85">
      <w:pPr>
        <w:pStyle w:val="ListParagraph"/>
        <w:numPr>
          <w:ilvl w:val="0"/>
          <w:numId w:val="4"/>
        </w:numPr>
      </w:pPr>
      <w:r w:rsidRPr="009D59CC">
        <w:rPr>
          <w:i/>
        </w:rPr>
        <w:t>Minutes</w:t>
      </w:r>
      <w:r w:rsidR="00AF51A6">
        <w:rPr>
          <w:i/>
        </w:rPr>
        <w:t xml:space="preserve"> (Agenda </w:t>
      </w:r>
      <w:r w:rsidR="00894823">
        <w:rPr>
          <w:i/>
        </w:rPr>
        <w:t>III</w:t>
      </w:r>
      <w:r w:rsidR="00AF51A6">
        <w:rPr>
          <w:i/>
        </w:rPr>
        <w:t>)</w:t>
      </w:r>
      <w:r w:rsidRPr="009D59CC">
        <w:rPr>
          <w:i/>
        </w:rPr>
        <w:t>.</w:t>
      </w:r>
      <w:r>
        <w:t xml:space="preserve"> </w:t>
      </w:r>
      <w:r w:rsidR="00D6016A">
        <w:t>David Speights</w:t>
      </w:r>
      <w:r w:rsidR="008C5D85">
        <w:t xml:space="preserve">: </w:t>
      </w:r>
      <w:r w:rsidR="001777A6">
        <w:t>“</w:t>
      </w:r>
      <w:r w:rsidR="0078758D">
        <w:t>…t</w:t>
      </w:r>
      <w:r w:rsidR="001777A6">
        <w:t>hat the Minutes of the regular m</w:t>
      </w:r>
      <w:r w:rsidR="008C5D85">
        <w:t>eeting</w:t>
      </w:r>
      <w:r w:rsidR="001777A6">
        <w:t xml:space="preserve"> </w:t>
      </w:r>
      <w:r w:rsidR="008C5D85">
        <w:t xml:space="preserve">of </w:t>
      </w:r>
      <w:r w:rsidR="00D6016A">
        <w:t>November 7</w:t>
      </w:r>
      <w:r w:rsidR="0050264F">
        <w:t>, 2016</w:t>
      </w:r>
      <w:r w:rsidR="008C5D85">
        <w:t xml:space="preserve"> </w:t>
      </w:r>
      <w:r w:rsidR="003F7D38">
        <w:t xml:space="preserve">be </w:t>
      </w:r>
      <w:r w:rsidR="00577349">
        <w:t>approved</w:t>
      </w:r>
      <w:r w:rsidR="00D6016A">
        <w:t xml:space="preserve"> as submitted</w:t>
      </w:r>
      <w:r w:rsidR="00577349">
        <w:t>.</w:t>
      </w:r>
      <w:r w:rsidR="003F7D38">
        <w:t>”</w:t>
      </w:r>
      <w:r w:rsidR="008C5D85">
        <w:t xml:space="preserve"> Second:</w:t>
      </w:r>
      <w:r w:rsidR="00DC6149">
        <w:t xml:space="preserve"> </w:t>
      </w:r>
      <w:r w:rsidR="00D6016A">
        <w:t>Rosenberg</w:t>
      </w:r>
      <w:r w:rsidR="008C5D85">
        <w:t>. Approved unanimously.</w:t>
      </w:r>
    </w:p>
    <w:p w:rsidR="001777A6" w:rsidRDefault="001777A6" w:rsidP="008C5D85">
      <w:pPr>
        <w:pStyle w:val="ListParagraph"/>
        <w:numPr>
          <w:ilvl w:val="0"/>
          <w:numId w:val="4"/>
        </w:numPr>
      </w:pPr>
      <w:r>
        <w:rPr>
          <w:i/>
        </w:rPr>
        <w:t>Agenda Change.</w:t>
      </w:r>
      <w:r>
        <w:t xml:space="preserve"> Kim Rosenberg: “</w:t>
      </w:r>
      <w:r w:rsidR="0078758D">
        <w:t>,,, t</w:t>
      </w:r>
      <w:r>
        <w:t xml:space="preserve">hat </w:t>
      </w:r>
      <w:r w:rsidR="00D6016A">
        <w:t>the Agenda be amended to include naming individuals to be Committee members and officers.</w:t>
      </w:r>
      <w:r>
        <w:t xml:space="preserve">” Second: </w:t>
      </w:r>
      <w:r w:rsidR="00D6016A">
        <w:t>Berger.</w:t>
      </w:r>
      <w:r>
        <w:t xml:space="preserve"> Approved unanimously</w:t>
      </w:r>
      <w:r w:rsidR="00D6016A">
        <w:t xml:space="preserve"> (as required by Bylaws)</w:t>
      </w:r>
      <w:r>
        <w:t>.</w:t>
      </w:r>
    </w:p>
    <w:p w:rsidR="001777A6" w:rsidRDefault="00D6016A" w:rsidP="008C5D85">
      <w:pPr>
        <w:pStyle w:val="ListParagraph"/>
        <w:numPr>
          <w:ilvl w:val="0"/>
          <w:numId w:val="4"/>
        </w:numPr>
      </w:pPr>
      <w:r>
        <w:rPr>
          <w:i/>
        </w:rPr>
        <w:t xml:space="preserve">Committee Co-Chair </w:t>
      </w:r>
      <w:r w:rsidR="001777A6">
        <w:rPr>
          <w:i/>
        </w:rPr>
        <w:t>(Agenda I</w:t>
      </w:r>
      <w:r w:rsidR="0078758D">
        <w:rPr>
          <w:i/>
        </w:rPr>
        <w:t>V</w:t>
      </w:r>
      <w:r w:rsidR="00CD2F0C">
        <w:rPr>
          <w:i/>
        </w:rPr>
        <w:t>.</w:t>
      </w:r>
      <w:r>
        <w:rPr>
          <w:i/>
        </w:rPr>
        <w:t>c</w:t>
      </w:r>
      <w:r w:rsidR="001777A6">
        <w:rPr>
          <w:i/>
        </w:rPr>
        <w:t>).</w:t>
      </w:r>
      <w:r w:rsidR="001777A6">
        <w:t xml:space="preserve"> </w:t>
      </w:r>
      <w:r w:rsidR="0078758D">
        <w:t xml:space="preserve">Jeremy DeBlieux </w:t>
      </w:r>
      <w:r w:rsidR="001777A6">
        <w:t>“</w:t>
      </w:r>
      <w:r w:rsidR="0078758D">
        <w:t>…t</w:t>
      </w:r>
      <w:r w:rsidR="001777A6">
        <w:t xml:space="preserve">hat </w:t>
      </w:r>
      <w:r>
        <w:t xml:space="preserve">Comissioner Mia Matassa be </w:t>
      </w:r>
      <w:r w:rsidR="00CD2F0C">
        <w:t xml:space="preserve">approved </w:t>
      </w:r>
      <w:r>
        <w:t>as Co-Chair of the Infrastructure Committee</w:t>
      </w:r>
      <w:r w:rsidR="0078758D">
        <w:t xml:space="preserve">.” Second: </w:t>
      </w:r>
      <w:r>
        <w:t>Young</w:t>
      </w:r>
      <w:r w:rsidR="0078758D">
        <w:t>. A</w:t>
      </w:r>
      <w:r w:rsidR="0090063B">
        <w:t>p</w:t>
      </w:r>
      <w:r w:rsidR="0078758D">
        <w:t>proved unanimously.</w:t>
      </w:r>
    </w:p>
    <w:p w:rsidR="0078758D" w:rsidRDefault="00CD2F0C" w:rsidP="008C5D85">
      <w:pPr>
        <w:pStyle w:val="ListParagraph"/>
        <w:numPr>
          <w:ilvl w:val="0"/>
          <w:numId w:val="4"/>
        </w:numPr>
      </w:pPr>
      <w:r>
        <w:rPr>
          <w:i/>
        </w:rPr>
        <w:t>Committee Co-Chair (Agenda IV.c).</w:t>
      </w:r>
      <w:r>
        <w:t xml:space="preserve"> Jeremy DeBlieux “…that Comissioner Dennis Pearse be approved as a Member of the Security and Enforcement Committee.” Second: Rosenberg. Approved unanimously</w:t>
      </w:r>
      <w:r w:rsidR="0090063B">
        <w:t>.</w:t>
      </w:r>
    </w:p>
    <w:p w:rsidR="00E3682C" w:rsidRDefault="00894823" w:rsidP="008C5D85">
      <w:pPr>
        <w:pStyle w:val="ListParagraph"/>
        <w:numPr>
          <w:ilvl w:val="0"/>
          <w:numId w:val="4"/>
        </w:numPr>
      </w:pPr>
      <w:r>
        <w:rPr>
          <w:i/>
        </w:rPr>
        <w:t xml:space="preserve">Treasurer’s Reports (Agenda </w:t>
      </w:r>
      <w:r w:rsidR="00CD2F0C">
        <w:rPr>
          <w:i/>
        </w:rPr>
        <w:t>VI</w:t>
      </w:r>
      <w:r>
        <w:rPr>
          <w:i/>
        </w:rPr>
        <w:t xml:space="preserve">). </w:t>
      </w:r>
      <w:r w:rsidR="00CD2F0C">
        <w:t>Mia Matassa</w:t>
      </w:r>
      <w:r>
        <w:t xml:space="preserve">: “That the Treasurer’s Reports for </w:t>
      </w:r>
      <w:r w:rsidR="00CD2F0C">
        <w:t>November and December</w:t>
      </w:r>
      <w:r>
        <w:t xml:space="preserve">, 2016 be approved.” Second: </w:t>
      </w:r>
      <w:r w:rsidR="0090063B">
        <w:t>Rosenberg</w:t>
      </w:r>
      <w:r>
        <w:t>. Approved unanimously.</w:t>
      </w:r>
    </w:p>
    <w:p w:rsidR="004C5B96" w:rsidRPr="0008420B" w:rsidRDefault="004C5B96" w:rsidP="0008420B">
      <w:pPr>
        <w:pStyle w:val="ListParagraph"/>
        <w:numPr>
          <w:ilvl w:val="0"/>
          <w:numId w:val="4"/>
        </w:numPr>
      </w:pPr>
      <w:r>
        <w:rPr>
          <w:i/>
        </w:rPr>
        <w:t>Adjournment</w:t>
      </w:r>
      <w:r w:rsidR="00CD2F0C">
        <w:rPr>
          <w:i/>
        </w:rPr>
        <w:t xml:space="preserve"> (Agenda XIII</w:t>
      </w:r>
      <w:r w:rsidR="00C43A1F">
        <w:rPr>
          <w:i/>
        </w:rPr>
        <w:t xml:space="preserve">). </w:t>
      </w:r>
      <w:r w:rsidR="00CD2F0C">
        <w:t>Jeremy DeBlieux</w:t>
      </w:r>
      <w:r w:rsidR="00C43A1F">
        <w:t>: “…t</w:t>
      </w:r>
      <w:r w:rsidR="00936B81">
        <w:t xml:space="preserve">hat the meeting be adjourned.” </w:t>
      </w:r>
      <w:r w:rsidR="00E87AB1">
        <w:t>Approved by acclamation.</w:t>
      </w:r>
    </w:p>
    <w:p w:rsidR="002D0598" w:rsidRDefault="002D0598" w:rsidP="002D0598">
      <w:pPr>
        <w:pStyle w:val="ListParagraph"/>
        <w:ind w:left="1080"/>
        <w:rPr>
          <w:i/>
        </w:rPr>
      </w:pPr>
    </w:p>
    <w:p w:rsidR="002D0598" w:rsidRDefault="002D0598" w:rsidP="002D0598">
      <w:pPr>
        <w:pStyle w:val="ListParagraph"/>
        <w:ind w:left="1080"/>
        <w:rPr>
          <w:i/>
        </w:rPr>
      </w:pPr>
    </w:p>
    <w:p w:rsidR="002D0598" w:rsidRPr="00FD0D3F" w:rsidRDefault="00FD0D3F" w:rsidP="00FD0D3F">
      <w:pPr>
        <w:pStyle w:val="ListParagraph"/>
        <w:ind w:left="0"/>
        <w:rPr>
          <w:b/>
          <w:sz w:val="28"/>
          <w:szCs w:val="28"/>
        </w:rPr>
      </w:pPr>
      <w:r>
        <w:rPr>
          <w:b/>
          <w:sz w:val="28"/>
          <w:szCs w:val="28"/>
        </w:rPr>
        <w:t xml:space="preserve">ANNEX 2: </w:t>
      </w:r>
      <w:r w:rsidR="002D0598" w:rsidRPr="00FD0D3F">
        <w:rPr>
          <w:b/>
          <w:sz w:val="28"/>
          <w:szCs w:val="28"/>
        </w:rPr>
        <w:t xml:space="preserve">Attachments – Meeting of </w:t>
      </w:r>
      <w:r w:rsidR="009F51C8">
        <w:rPr>
          <w:b/>
          <w:sz w:val="28"/>
          <w:szCs w:val="28"/>
        </w:rPr>
        <w:t>January 9, 2017</w:t>
      </w:r>
    </w:p>
    <w:p w:rsidR="002D0598" w:rsidRDefault="002D0598" w:rsidP="002D0598">
      <w:pPr>
        <w:pStyle w:val="ListParagraph"/>
      </w:pPr>
    </w:p>
    <w:p w:rsidR="004869EB" w:rsidRDefault="004869EB" w:rsidP="002D0598">
      <w:pPr>
        <w:pStyle w:val="ListParagraph"/>
        <w:numPr>
          <w:ilvl w:val="0"/>
          <w:numId w:val="6"/>
        </w:numPr>
      </w:pPr>
      <w:r>
        <w:t xml:space="preserve">Agenda — Meeting of </w:t>
      </w:r>
      <w:r w:rsidR="00D6016A">
        <w:t>January 9, 2017</w:t>
      </w:r>
    </w:p>
    <w:p w:rsidR="00A21B5F" w:rsidRDefault="00FD0D3F" w:rsidP="002D0598">
      <w:pPr>
        <w:pStyle w:val="ListParagraph"/>
        <w:numPr>
          <w:ilvl w:val="0"/>
          <w:numId w:val="6"/>
        </w:numPr>
      </w:pPr>
      <w:r>
        <w:t xml:space="preserve">Minutes — </w:t>
      </w:r>
      <w:r w:rsidR="000C17EA">
        <w:t xml:space="preserve">Meeting of </w:t>
      </w:r>
      <w:r w:rsidR="00D6016A">
        <w:t>November 7,</w:t>
      </w:r>
      <w:r w:rsidR="000C17EA">
        <w:t xml:space="preserve"> 2016</w:t>
      </w:r>
      <w:r w:rsidR="009D4903">
        <w:t xml:space="preserve">   (as approved)</w:t>
      </w:r>
    </w:p>
    <w:p w:rsidR="00FD752D" w:rsidRDefault="00FD752D" w:rsidP="002D0598">
      <w:pPr>
        <w:pStyle w:val="ListParagraph"/>
        <w:numPr>
          <w:ilvl w:val="0"/>
          <w:numId w:val="6"/>
        </w:numPr>
      </w:pPr>
      <w:r>
        <w:t>Treasurer’s Report</w:t>
      </w:r>
      <w:r w:rsidR="00DC6149">
        <w:t>-</w:t>
      </w:r>
      <w:r w:rsidR="00CD2F0C">
        <w:t>November</w:t>
      </w:r>
      <w:r w:rsidR="00DC6149">
        <w:t xml:space="preserve"> 2016: Operating Account/FQTF Account</w:t>
      </w:r>
    </w:p>
    <w:p w:rsidR="00CD2F0C" w:rsidRDefault="00FD752D" w:rsidP="00B26B16">
      <w:pPr>
        <w:pStyle w:val="ListParagraph"/>
        <w:numPr>
          <w:ilvl w:val="0"/>
          <w:numId w:val="6"/>
        </w:numPr>
      </w:pPr>
      <w:r>
        <w:t>Treasurer’s Report</w:t>
      </w:r>
      <w:r w:rsidR="00DC6149">
        <w:t>-</w:t>
      </w:r>
      <w:r w:rsidR="00CD2F0C">
        <w:t>December</w:t>
      </w:r>
      <w:r w:rsidR="00DC6149">
        <w:t xml:space="preserve"> 2016: Operating Account/FQTF Account</w:t>
      </w:r>
    </w:p>
    <w:p w:rsidR="009D4903" w:rsidRDefault="00CD2F0C" w:rsidP="00B26B16">
      <w:pPr>
        <w:pStyle w:val="ListParagraph"/>
        <w:numPr>
          <w:ilvl w:val="0"/>
          <w:numId w:val="6"/>
        </w:numPr>
      </w:pPr>
      <w:r>
        <w:t>Presentation: New Orleans Bike Share Program  (electronic only)</w:t>
      </w:r>
    </w:p>
    <w:p w:rsidR="00CD2F0C" w:rsidRDefault="00CD2F0C" w:rsidP="00B26B16">
      <w:pPr>
        <w:pStyle w:val="ListParagraph"/>
        <w:numPr>
          <w:ilvl w:val="0"/>
          <w:numId w:val="6"/>
        </w:numPr>
      </w:pPr>
      <w:r>
        <w:t>History and Purpose of FQMD</w:t>
      </w:r>
    </w:p>
    <w:p w:rsidR="00F23690" w:rsidRDefault="00FD752D" w:rsidP="002D0598">
      <w:pPr>
        <w:pStyle w:val="ListParagraph"/>
        <w:numPr>
          <w:ilvl w:val="0"/>
          <w:numId w:val="6"/>
        </w:numPr>
      </w:pPr>
      <w:r>
        <w:t xml:space="preserve">Infrastructure Committee Report at the </w:t>
      </w:r>
      <w:r w:rsidR="00CD2F0C">
        <w:t>January 9, 2017</w:t>
      </w:r>
      <w:r>
        <w:t xml:space="preserve"> Meeting</w:t>
      </w:r>
    </w:p>
    <w:p w:rsidR="00753075" w:rsidRPr="00866E10" w:rsidRDefault="00FD752D" w:rsidP="002D0598">
      <w:pPr>
        <w:pStyle w:val="ListParagraph"/>
        <w:numPr>
          <w:ilvl w:val="0"/>
          <w:numId w:val="6"/>
        </w:numPr>
      </w:pPr>
      <w:r>
        <w:t xml:space="preserve">Security and Enforcement Committee Report at the </w:t>
      </w:r>
      <w:r w:rsidR="00CD2F0C">
        <w:t>January 9, 2017</w:t>
      </w:r>
      <w:r>
        <w:t xml:space="preserve"> Meeting</w:t>
      </w:r>
    </w:p>
    <w:p w:rsidR="0063430B" w:rsidRDefault="0063430B" w:rsidP="00917D89">
      <w:pPr>
        <w:pStyle w:val="ListParagraph"/>
        <w:ind w:left="360"/>
      </w:pPr>
    </w:p>
    <w:sectPr w:rsidR="0063430B" w:rsidSect="00225D4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4" w:rsidRDefault="00F16F64" w:rsidP="00892F9C">
      <w:r>
        <w:separator/>
      </w:r>
    </w:p>
  </w:endnote>
  <w:endnote w:type="continuationSeparator" w:id="0">
    <w:p w:rsidR="00F16F64" w:rsidRDefault="00F16F64" w:rsidP="008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32" w:rsidRDefault="00B04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32" w:rsidRDefault="00B044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32" w:rsidRDefault="00B04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4" w:rsidRDefault="00F16F64" w:rsidP="00892F9C">
      <w:r>
        <w:separator/>
      </w:r>
    </w:p>
  </w:footnote>
  <w:footnote w:type="continuationSeparator" w:id="0">
    <w:p w:rsidR="00F16F64" w:rsidRDefault="00F16F64" w:rsidP="00892F9C">
      <w:r>
        <w:continuationSeparator/>
      </w:r>
    </w:p>
  </w:footnote>
  <w:footnote w:id="1">
    <w:p w:rsidR="00892F9C" w:rsidRDefault="00892F9C">
      <w:pPr>
        <w:pStyle w:val="FootnoteText"/>
      </w:pPr>
      <w:r>
        <w:rPr>
          <w:rStyle w:val="FootnoteReference"/>
        </w:rPr>
        <w:footnoteRef/>
      </w:r>
      <w:r>
        <w:t xml:space="preserve"> </w:t>
      </w:r>
      <w:r w:rsidRPr="00892F9C">
        <w:t xml:space="preserve">From sign-in sheets. </w:t>
      </w:r>
      <w:r w:rsidR="00270478">
        <w:t xml:space="preserve">Spelling is not guaranteed. </w:t>
      </w:r>
      <w:r w:rsidRPr="00892F9C">
        <w:t>Undecipherable names not included.</w:t>
      </w:r>
    </w:p>
  </w:footnote>
  <w:footnote w:id="2">
    <w:p w:rsidR="00592F91" w:rsidRDefault="00592F91">
      <w:pPr>
        <w:pStyle w:val="FootnoteText"/>
      </w:pPr>
      <w:r>
        <w:rPr>
          <w:rStyle w:val="FootnoteReference"/>
        </w:rPr>
        <w:footnoteRef/>
      </w:r>
      <w:r>
        <w:t xml:space="preserve"> “Approved unanimously” means the Motion was approved by all Commissioners present.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32" w:rsidRDefault="00B04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0E" w:rsidRDefault="000A4F0E">
    <w:pPr>
      <w:pStyle w:val="Header"/>
    </w:pPr>
    <w:r>
      <w:t>French Quarter Management District</w:t>
    </w:r>
  </w:p>
  <w:p w:rsidR="000A4F0E" w:rsidRDefault="000A4F0E">
    <w:pPr>
      <w:pStyle w:val="Header"/>
    </w:pPr>
    <w:r>
      <w:t xml:space="preserve">Minutes of the Board of Commissioners </w:t>
    </w:r>
    <w:r w:rsidR="00D6016A">
      <w:t>January 9, 2017</w:t>
    </w:r>
    <w:r>
      <w:t xml:space="preserve"> Meeting</w:t>
    </w:r>
    <w:r>
      <w:tab/>
      <w:t xml:space="preserve">p. </w:t>
    </w:r>
    <w:r>
      <w:fldChar w:fldCharType="begin"/>
    </w:r>
    <w:r>
      <w:instrText xml:space="preserve"> PAGE  \* Arabic  \* MERGEFORMAT </w:instrText>
    </w:r>
    <w:r>
      <w:fldChar w:fldCharType="separate"/>
    </w:r>
    <w:r w:rsidR="00457624">
      <w:rPr>
        <w:noProof/>
      </w:rPr>
      <w:t>7</w:t>
    </w:r>
    <w:r>
      <w:fldChar w:fldCharType="end"/>
    </w:r>
  </w:p>
  <w:p w:rsidR="000A4F0E" w:rsidRDefault="000A4F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32" w:rsidRDefault="00B04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254"/>
    <w:multiLevelType w:val="hybridMultilevel"/>
    <w:tmpl w:val="0C84A502"/>
    <w:lvl w:ilvl="0" w:tplc="A3D0DC0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85F13"/>
    <w:multiLevelType w:val="hybridMultilevel"/>
    <w:tmpl w:val="5F2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70DB3"/>
    <w:multiLevelType w:val="hybridMultilevel"/>
    <w:tmpl w:val="78EC98C0"/>
    <w:lvl w:ilvl="0" w:tplc="BC3013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50F32"/>
    <w:multiLevelType w:val="hybridMultilevel"/>
    <w:tmpl w:val="A6F23582"/>
    <w:lvl w:ilvl="0" w:tplc="8A4625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F5AB5"/>
    <w:multiLevelType w:val="hybridMultilevel"/>
    <w:tmpl w:val="56D20A68"/>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5" w15:restartNumberingAfterBreak="0">
    <w:nsid w:val="1EB82E3F"/>
    <w:multiLevelType w:val="multilevel"/>
    <w:tmpl w:val="04090027"/>
    <w:styleLink w:val="TraditionalOutlines"/>
    <w:lvl w:ilvl="0">
      <w:start w:val="1"/>
      <w:numFmt w:val="upperRoman"/>
      <w:lvlText w:val="%1."/>
      <w:lvlJc w:val="left"/>
      <w:pPr>
        <w:ind w:left="0" w:firstLine="0"/>
      </w:pPr>
      <w:rPr>
        <w:rFonts w:ascii="Garamond" w:hAnsi="Garamond"/>
        <w:sz w:val="24"/>
      </w:rPr>
    </w:lvl>
    <w:lvl w:ilvl="1">
      <w:start w:val="1"/>
      <w:numFmt w:val="upperLetter"/>
      <w:lvlText w:val="%2."/>
      <w:lvlJc w:val="left"/>
      <w:pPr>
        <w:ind w:left="720" w:firstLine="0"/>
      </w:pPr>
      <w:rPr>
        <w:rFonts w:ascii="Garamond" w:hAnsi="Garamond"/>
        <w:sz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5055B3D"/>
    <w:multiLevelType w:val="hybridMultilevel"/>
    <w:tmpl w:val="E7B800D8"/>
    <w:lvl w:ilvl="0" w:tplc="A3D0DC0A">
      <w:start w:val="1"/>
      <w:numFmt w:val="upperRoman"/>
      <w:lvlText w:val="%1."/>
      <w:lvlJc w:val="left"/>
      <w:pPr>
        <w:ind w:left="360" w:hanging="360"/>
      </w:pPr>
      <w:rPr>
        <w:rFonts w:hint="default"/>
      </w:rPr>
    </w:lvl>
    <w:lvl w:ilvl="1" w:tplc="04090001">
      <w:start w:val="1"/>
      <w:numFmt w:val="bullet"/>
      <w:lvlText w:val=""/>
      <w:lvlJc w:val="left"/>
      <w:pPr>
        <w:ind w:left="1695" w:hanging="615"/>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129FB"/>
    <w:multiLevelType w:val="hybridMultilevel"/>
    <w:tmpl w:val="8A100316"/>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8" w15:restartNumberingAfterBreak="0">
    <w:nsid w:val="2E577887"/>
    <w:multiLevelType w:val="hybridMultilevel"/>
    <w:tmpl w:val="CC3A4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242D9"/>
    <w:multiLevelType w:val="hybridMultilevel"/>
    <w:tmpl w:val="73F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44B1C"/>
    <w:multiLevelType w:val="hybridMultilevel"/>
    <w:tmpl w:val="60529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AB40AA"/>
    <w:multiLevelType w:val="hybridMultilevel"/>
    <w:tmpl w:val="02D045B4"/>
    <w:lvl w:ilvl="0" w:tplc="A3D0DC0A">
      <w:start w:val="1"/>
      <w:numFmt w:val="upperRoman"/>
      <w:lvlText w:val="%1."/>
      <w:lvlJc w:val="left"/>
      <w:pPr>
        <w:ind w:left="360" w:hanging="360"/>
      </w:pPr>
      <w:rPr>
        <w:rFonts w:hint="default"/>
      </w:rPr>
    </w:lvl>
    <w:lvl w:ilvl="1" w:tplc="82AC69DA">
      <w:numFmt w:val="bullet"/>
      <w:lvlText w:val="·"/>
      <w:lvlJc w:val="left"/>
      <w:pPr>
        <w:ind w:left="1695" w:hanging="615"/>
      </w:pPr>
      <w:rPr>
        <w:rFonts w:ascii="Garamond" w:eastAsia="Times New Roman" w:hAnsi="Garamon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755FD"/>
    <w:multiLevelType w:val="hybridMultilevel"/>
    <w:tmpl w:val="2158945E"/>
    <w:lvl w:ilvl="0" w:tplc="04090013">
      <w:start w:val="1"/>
      <w:numFmt w:val="upperRoman"/>
      <w:lvlText w:val="%1."/>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1" w:tplc="291A36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9AA6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ACF6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295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83F6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42CB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C2C6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88A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CA09BF"/>
    <w:multiLevelType w:val="hybridMultilevel"/>
    <w:tmpl w:val="D45AF8D4"/>
    <w:lvl w:ilvl="0" w:tplc="CD08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FD6A6F"/>
    <w:multiLevelType w:val="hybridMultilevel"/>
    <w:tmpl w:val="F7C8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014A0C"/>
    <w:multiLevelType w:val="hybridMultilevel"/>
    <w:tmpl w:val="C49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E3593"/>
    <w:multiLevelType w:val="hybridMultilevel"/>
    <w:tmpl w:val="F2AE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07D28"/>
    <w:multiLevelType w:val="hybridMultilevel"/>
    <w:tmpl w:val="90D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9557B"/>
    <w:multiLevelType w:val="hybridMultilevel"/>
    <w:tmpl w:val="7E4C9DB8"/>
    <w:lvl w:ilvl="0" w:tplc="A3D0DC0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4712AA"/>
    <w:multiLevelType w:val="hybridMultilevel"/>
    <w:tmpl w:val="627E1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C70A7"/>
    <w:multiLevelType w:val="hybridMultilevel"/>
    <w:tmpl w:val="F7D4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4341C2"/>
    <w:multiLevelType w:val="hybridMultilevel"/>
    <w:tmpl w:val="FEEE76EE"/>
    <w:lvl w:ilvl="0" w:tplc="6E6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D74883"/>
    <w:multiLevelType w:val="hybridMultilevel"/>
    <w:tmpl w:val="38F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C2891"/>
    <w:multiLevelType w:val="hybridMultilevel"/>
    <w:tmpl w:val="E482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65481"/>
    <w:multiLevelType w:val="hybridMultilevel"/>
    <w:tmpl w:val="1B16A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C15E57"/>
    <w:multiLevelType w:val="hybridMultilevel"/>
    <w:tmpl w:val="214E1D9A"/>
    <w:lvl w:ilvl="0" w:tplc="03FAFBB0">
      <w:start w:val="1"/>
      <w:numFmt w:val="upperRoman"/>
      <w:pStyle w:val="Heading1"/>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0"/>
  </w:num>
  <w:num w:numId="4">
    <w:abstractNumId w:val="21"/>
  </w:num>
  <w:num w:numId="5">
    <w:abstractNumId w:val="12"/>
  </w:num>
  <w:num w:numId="6">
    <w:abstractNumId w:val="13"/>
  </w:num>
  <w:num w:numId="7">
    <w:abstractNumId w:val="7"/>
  </w:num>
  <w:num w:numId="8">
    <w:abstractNumId w:val="4"/>
  </w:num>
  <w:num w:numId="9">
    <w:abstractNumId w:val="18"/>
  </w:num>
  <w:num w:numId="10">
    <w:abstractNumId w:val="1"/>
  </w:num>
  <w:num w:numId="11">
    <w:abstractNumId w:val="22"/>
  </w:num>
  <w:num w:numId="12">
    <w:abstractNumId w:val="20"/>
  </w:num>
  <w:num w:numId="13">
    <w:abstractNumId w:val="9"/>
  </w:num>
  <w:num w:numId="14">
    <w:abstractNumId w:val="3"/>
  </w:num>
  <w:num w:numId="15">
    <w:abstractNumId w:val="10"/>
  </w:num>
  <w:num w:numId="16">
    <w:abstractNumId w:val="24"/>
  </w:num>
  <w:num w:numId="17">
    <w:abstractNumId w:val="16"/>
  </w:num>
  <w:num w:numId="18">
    <w:abstractNumId w:val="17"/>
  </w:num>
  <w:num w:numId="19">
    <w:abstractNumId w:val="19"/>
  </w:num>
  <w:num w:numId="20">
    <w:abstractNumId w:val="25"/>
  </w:num>
  <w:num w:numId="21">
    <w:abstractNumId w:val="2"/>
  </w:num>
  <w:num w:numId="22">
    <w:abstractNumId w:val="11"/>
  </w:num>
  <w:num w:numId="23">
    <w:abstractNumId w:val="23"/>
  </w:num>
  <w:num w:numId="24">
    <w:abstractNumId w:val="8"/>
  </w:num>
  <w:num w:numId="25">
    <w:abstractNumId w:val="15"/>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31"/>
    <w:rsid w:val="00001C7B"/>
    <w:rsid w:val="00020AE5"/>
    <w:rsid w:val="00022EBC"/>
    <w:rsid w:val="00032F09"/>
    <w:rsid w:val="000365AE"/>
    <w:rsid w:val="00046F90"/>
    <w:rsid w:val="00047ED6"/>
    <w:rsid w:val="00055AD9"/>
    <w:rsid w:val="00073636"/>
    <w:rsid w:val="00081152"/>
    <w:rsid w:val="00084031"/>
    <w:rsid w:val="0008420B"/>
    <w:rsid w:val="0009010F"/>
    <w:rsid w:val="000A1211"/>
    <w:rsid w:val="000A4F0E"/>
    <w:rsid w:val="000B081B"/>
    <w:rsid w:val="000B5DC1"/>
    <w:rsid w:val="000C17EA"/>
    <w:rsid w:val="000C77BA"/>
    <w:rsid w:val="000C79E0"/>
    <w:rsid w:val="000C7F22"/>
    <w:rsid w:val="000D5A4A"/>
    <w:rsid w:val="000D685A"/>
    <w:rsid w:val="000D6BB5"/>
    <w:rsid w:val="000D6F56"/>
    <w:rsid w:val="000E64EA"/>
    <w:rsid w:val="000F13DB"/>
    <w:rsid w:val="000F6031"/>
    <w:rsid w:val="000F6219"/>
    <w:rsid w:val="000F6E8C"/>
    <w:rsid w:val="0010097B"/>
    <w:rsid w:val="001020CD"/>
    <w:rsid w:val="00104DC9"/>
    <w:rsid w:val="001128F9"/>
    <w:rsid w:val="00131A4D"/>
    <w:rsid w:val="00134A02"/>
    <w:rsid w:val="00136121"/>
    <w:rsid w:val="001426CC"/>
    <w:rsid w:val="00144C59"/>
    <w:rsid w:val="0014528B"/>
    <w:rsid w:val="00161213"/>
    <w:rsid w:val="00175EBF"/>
    <w:rsid w:val="001777A6"/>
    <w:rsid w:val="00180BEC"/>
    <w:rsid w:val="001823FE"/>
    <w:rsid w:val="00186D14"/>
    <w:rsid w:val="00192B48"/>
    <w:rsid w:val="00196ABE"/>
    <w:rsid w:val="001B2121"/>
    <w:rsid w:val="001B7BD8"/>
    <w:rsid w:val="001B7E37"/>
    <w:rsid w:val="001C3614"/>
    <w:rsid w:val="001C409B"/>
    <w:rsid w:val="001D0F7C"/>
    <w:rsid w:val="001D52AA"/>
    <w:rsid w:val="001E3DC5"/>
    <w:rsid w:val="001E438B"/>
    <w:rsid w:val="00202CD4"/>
    <w:rsid w:val="00211E6D"/>
    <w:rsid w:val="002213DB"/>
    <w:rsid w:val="00225D46"/>
    <w:rsid w:val="00232225"/>
    <w:rsid w:val="002419A4"/>
    <w:rsid w:val="00247124"/>
    <w:rsid w:val="002701D5"/>
    <w:rsid w:val="00270478"/>
    <w:rsid w:val="0027328B"/>
    <w:rsid w:val="002872BE"/>
    <w:rsid w:val="002A714C"/>
    <w:rsid w:val="002B183B"/>
    <w:rsid w:val="002B73B5"/>
    <w:rsid w:val="002C1C8E"/>
    <w:rsid w:val="002C6A2B"/>
    <w:rsid w:val="002C7EBA"/>
    <w:rsid w:val="002D0598"/>
    <w:rsid w:val="002E13A7"/>
    <w:rsid w:val="002E7A5D"/>
    <w:rsid w:val="0030382D"/>
    <w:rsid w:val="0031199B"/>
    <w:rsid w:val="003151EC"/>
    <w:rsid w:val="00322BC7"/>
    <w:rsid w:val="00346C57"/>
    <w:rsid w:val="0035756B"/>
    <w:rsid w:val="00392C18"/>
    <w:rsid w:val="003A7576"/>
    <w:rsid w:val="003B6C28"/>
    <w:rsid w:val="003C61CD"/>
    <w:rsid w:val="003C65C5"/>
    <w:rsid w:val="003E2FCC"/>
    <w:rsid w:val="003E3EC0"/>
    <w:rsid w:val="003E4BDA"/>
    <w:rsid w:val="003F7D38"/>
    <w:rsid w:val="0040448D"/>
    <w:rsid w:val="00413E6B"/>
    <w:rsid w:val="00420A54"/>
    <w:rsid w:val="00443890"/>
    <w:rsid w:val="0044602C"/>
    <w:rsid w:val="0045034E"/>
    <w:rsid w:val="00457624"/>
    <w:rsid w:val="00480303"/>
    <w:rsid w:val="00483B75"/>
    <w:rsid w:val="004869EB"/>
    <w:rsid w:val="0049142A"/>
    <w:rsid w:val="004A04DF"/>
    <w:rsid w:val="004A0DA3"/>
    <w:rsid w:val="004A28DB"/>
    <w:rsid w:val="004A7BB1"/>
    <w:rsid w:val="004C5B96"/>
    <w:rsid w:val="004C6B8D"/>
    <w:rsid w:val="004C6DFE"/>
    <w:rsid w:val="004F57B1"/>
    <w:rsid w:val="004F7536"/>
    <w:rsid w:val="0050264F"/>
    <w:rsid w:val="0051335C"/>
    <w:rsid w:val="00527F7C"/>
    <w:rsid w:val="00540E6D"/>
    <w:rsid w:val="00560A63"/>
    <w:rsid w:val="005622EF"/>
    <w:rsid w:val="00576A64"/>
    <w:rsid w:val="00577349"/>
    <w:rsid w:val="00583496"/>
    <w:rsid w:val="00592F91"/>
    <w:rsid w:val="00593E73"/>
    <w:rsid w:val="005A17CB"/>
    <w:rsid w:val="005D00AD"/>
    <w:rsid w:val="005F4448"/>
    <w:rsid w:val="005F79AB"/>
    <w:rsid w:val="006010E7"/>
    <w:rsid w:val="00601EC6"/>
    <w:rsid w:val="00603699"/>
    <w:rsid w:val="00615198"/>
    <w:rsid w:val="006274B8"/>
    <w:rsid w:val="0063430B"/>
    <w:rsid w:val="00634380"/>
    <w:rsid w:val="00642130"/>
    <w:rsid w:val="006434FF"/>
    <w:rsid w:val="00650AC2"/>
    <w:rsid w:val="0065277F"/>
    <w:rsid w:val="00666AA5"/>
    <w:rsid w:val="00667594"/>
    <w:rsid w:val="00671A6D"/>
    <w:rsid w:val="0067534C"/>
    <w:rsid w:val="00695EF8"/>
    <w:rsid w:val="006B4010"/>
    <w:rsid w:val="006C6F7D"/>
    <w:rsid w:val="006C7669"/>
    <w:rsid w:val="006D1726"/>
    <w:rsid w:val="006E4488"/>
    <w:rsid w:val="006E7423"/>
    <w:rsid w:val="006E7D41"/>
    <w:rsid w:val="006F71DE"/>
    <w:rsid w:val="00714A65"/>
    <w:rsid w:val="007158B4"/>
    <w:rsid w:val="0071765B"/>
    <w:rsid w:val="007302CB"/>
    <w:rsid w:val="00733C1D"/>
    <w:rsid w:val="00753075"/>
    <w:rsid w:val="00781062"/>
    <w:rsid w:val="0078758D"/>
    <w:rsid w:val="007961A4"/>
    <w:rsid w:val="00796355"/>
    <w:rsid w:val="007A6DDB"/>
    <w:rsid w:val="007B3961"/>
    <w:rsid w:val="007D2601"/>
    <w:rsid w:val="007D3694"/>
    <w:rsid w:val="007E535C"/>
    <w:rsid w:val="007F2D89"/>
    <w:rsid w:val="007F6F08"/>
    <w:rsid w:val="008248E0"/>
    <w:rsid w:val="0082546B"/>
    <w:rsid w:val="008362F8"/>
    <w:rsid w:val="00843512"/>
    <w:rsid w:val="00866E10"/>
    <w:rsid w:val="00867E34"/>
    <w:rsid w:val="008703C5"/>
    <w:rsid w:val="00870D8A"/>
    <w:rsid w:val="00871D86"/>
    <w:rsid w:val="00890965"/>
    <w:rsid w:val="00892F9C"/>
    <w:rsid w:val="00894823"/>
    <w:rsid w:val="008A7C22"/>
    <w:rsid w:val="008C0000"/>
    <w:rsid w:val="008C1A32"/>
    <w:rsid w:val="008C5D85"/>
    <w:rsid w:val="008D5BF6"/>
    <w:rsid w:val="008E25FA"/>
    <w:rsid w:val="008E75DD"/>
    <w:rsid w:val="0090063B"/>
    <w:rsid w:val="009065D1"/>
    <w:rsid w:val="00917D89"/>
    <w:rsid w:val="00936B81"/>
    <w:rsid w:val="0095201F"/>
    <w:rsid w:val="00994E86"/>
    <w:rsid w:val="0099799A"/>
    <w:rsid w:val="009A5184"/>
    <w:rsid w:val="009A7D5E"/>
    <w:rsid w:val="009B7DD7"/>
    <w:rsid w:val="009C35F5"/>
    <w:rsid w:val="009C3832"/>
    <w:rsid w:val="009C5180"/>
    <w:rsid w:val="009D40D6"/>
    <w:rsid w:val="009D4903"/>
    <w:rsid w:val="009D59CC"/>
    <w:rsid w:val="009F51C8"/>
    <w:rsid w:val="00A041E4"/>
    <w:rsid w:val="00A0747D"/>
    <w:rsid w:val="00A20A17"/>
    <w:rsid w:val="00A21B5F"/>
    <w:rsid w:val="00A25821"/>
    <w:rsid w:val="00A35B62"/>
    <w:rsid w:val="00A47EF6"/>
    <w:rsid w:val="00A507FF"/>
    <w:rsid w:val="00A573B4"/>
    <w:rsid w:val="00A84F39"/>
    <w:rsid w:val="00A85D70"/>
    <w:rsid w:val="00A96F40"/>
    <w:rsid w:val="00A97CC1"/>
    <w:rsid w:val="00AB2626"/>
    <w:rsid w:val="00AB5796"/>
    <w:rsid w:val="00AB5CB5"/>
    <w:rsid w:val="00AB7005"/>
    <w:rsid w:val="00AD30CA"/>
    <w:rsid w:val="00AE254F"/>
    <w:rsid w:val="00AE414D"/>
    <w:rsid w:val="00AE5661"/>
    <w:rsid w:val="00AF0308"/>
    <w:rsid w:val="00AF51A6"/>
    <w:rsid w:val="00B04432"/>
    <w:rsid w:val="00B1225A"/>
    <w:rsid w:val="00B13DFE"/>
    <w:rsid w:val="00B15494"/>
    <w:rsid w:val="00B1558E"/>
    <w:rsid w:val="00B17D0D"/>
    <w:rsid w:val="00B17F19"/>
    <w:rsid w:val="00B207A4"/>
    <w:rsid w:val="00B22AE7"/>
    <w:rsid w:val="00B313B3"/>
    <w:rsid w:val="00B41062"/>
    <w:rsid w:val="00B533AB"/>
    <w:rsid w:val="00B64043"/>
    <w:rsid w:val="00B80C1C"/>
    <w:rsid w:val="00B8185C"/>
    <w:rsid w:val="00BA4385"/>
    <w:rsid w:val="00BB5EF1"/>
    <w:rsid w:val="00BC3CA7"/>
    <w:rsid w:val="00BC7B2B"/>
    <w:rsid w:val="00BD6E13"/>
    <w:rsid w:val="00BE5C3C"/>
    <w:rsid w:val="00BE7667"/>
    <w:rsid w:val="00BF390C"/>
    <w:rsid w:val="00BF4D52"/>
    <w:rsid w:val="00BF4E0A"/>
    <w:rsid w:val="00C03590"/>
    <w:rsid w:val="00C22C9F"/>
    <w:rsid w:val="00C43A1F"/>
    <w:rsid w:val="00C457CC"/>
    <w:rsid w:val="00C67EBF"/>
    <w:rsid w:val="00C7198A"/>
    <w:rsid w:val="00C72C52"/>
    <w:rsid w:val="00C80B87"/>
    <w:rsid w:val="00C821D4"/>
    <w:rsid w:val="00C82542"/>
    <w:rsid w:val="00C90635"/>
    <w:rsid w:val="00C92EA5"/>
    <w:rsid w:val="00CB170E"/>
    <w:rsid w:val="00CB3A52"/>
    <w:rsid w:val="00CB7472"/>
    <w:rsid w:val="00CC48B3"/>
    <w:rsid w:val="00CC5AFA"/>
    <w:rsid w:val="00CD2F0C"/>
    <w:rsid w:val="00CE3412"/>
    <w:rsid w:val="00CF74CF"/>
    <w:rsid w:val="00CF75C8"/>
    <w:rsid w:val="00D03C37"/>
    <w:rsid w:val="00D1277F"/>
    <w:rsid w:val="00D167D1"/>
    <w:rsid w:val="00D21F37"/>
    <w:rsid w:val="00D34EDB"/>
    <w:rsid w:val="00D6016A"/>
    <w:rsid w:val="00D85D10"/>
    <w:rsid w:val="00D93879"/>
    <w:rsid w:val="00D94E9D"/>
    <w:rsid w:val="00D95BDB"/>
    <w:rsid w:val="00DA173F"/>
    <w:rsid w:val="00DA22D3"/>
    <w:rsid w:val="00DB3C21"/>
    <w:rsid w:val="00DC0313"/>
    <w:rsid w:val="00DC22F0"/>
    <w:rsid w:val="00DC40D5"/>
    <w:rsid w:val="00DC6149"/>
    <w:rsid w:val="00DD521D"/>
    <w:rsid w:val="00DE0701"/>
    <w:rsid w:val="00DE1B8C"/>
    <w:rsid w:val="00E0131B"/>
    <w:rsid w:val="00E111DF"/>
    <w:rsid w:val="00E1703A"/>
    <w:rsid w:val="00E353FF"/>
    <w:rsid w:val="00E3682C"/>
    <w:rsid w:val="00E46FB3"/>
    <w:rsid w:val="00E47BF0"/>
    <w:rsid w:val="00E53BFA"/>
    <w:rsid w:val="00E56A91"/>
    <w:rsid w:val="00E61BED"/>
    <w:rsid w:val="00E76335"/>
    <w:rsid w:val="00E8224D"/>
    <w:rsid w:val="00E87AB1"/>
    <w:rsid w:val="00E90D5D"/>
    <w:rsid w:val="00E948CD"/>
    <w:rsid w:val="00EA6175"/>
    <w:rsid w:val="00EB010B"/>
    <w:rsid w:val="00ED42AA"/>
    <w:rsid w:val="00EF099A"/>
    <w:rsid w:val="00EF1742"/>
    <w:rsid w:val="00F045C1"/>
    <w:rsid w:val="00F10931"/>
    <w:rsid w:val="00F16F64"/>
    <w:rsid w:val="00F23690"/>
    <w:rsid w:val="00F23F62"/>
    <w:rsid w:val="00F30D54"/>
    <w:rsid w:val="00F50B00"/>
    <w:rsid w:val="00F50B8F"/>
    <w:rsid w:val="00F548DA"/>
    <w:rsid w:val="00F75299"/>
    <w:rsid w:val="00F84072"/>
    <w:rsid w:val="00FA0D3F"/>
    <w:rsid w:val="00FB187D"/>
    <w:rsid w:val="00FB3B63"/>
    <w:rsid w:val="00FB5567"/>
    <w:rsid w:val="00FB71C3"/>
    <w:rsid w:val="00FC5CF9"/>
    <w:rsid w:val="00FD0D3F"/>
    <w:rsid w:val="00FD1267"/>
    <w:rsid w:val="00FD752D"/>
    <w:rsid w:val="00FE1614"/>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225A1D-D754-4330-A820-91BFF20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86"/>
    <w:rPr>
      <w:rFonts w:ascii="Garamond" w:hAnsi="Garamond"/>
      <w:sz w:val="24"/>
      <w:szCs w:val="24"/>
    </w:rPr>
  </w:style>
  <w:style w:type="paragraph" w:styleId="Heading1">
    <w:name w:val="heading 1"/>
    <w:basedOn w:val="Normal"/>
    <w:next w:val="Normal"/>
    <w:link w:val="Heading1Char"/>
    <w:qFormat/>
    <w:rsid w:val="0065277F"/>
    <w:pPr>
      <w:keepNext/>
      <w:keepLines/>
      <w:numPr>
        <w:numId w:val="20"/>
      </w:numPr>
      <w:ind w:left="36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aditionalOutlines">
    <w:name w:val="Traditional Outlines"/>
    <w:uiPriority w:val="99"/>
    <w:rsid w:val="000B5DC1"/>
    <w:pPr>
      <w:numPr>
        <w:numId w:val="1"/>
      </w:numPr>
    </w:pPr>
  </w:style>
  <w:style w:type="table" w:styleId="TableGrid">
    <w:name w:val="Table Grid"/>
    <w:basedOn w:val="TableNormal"/>
    <w:rsid w:val="0000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92F9C"/>
    <w:rPr>
      <w:sz w:val="20"/>
      <w:szCs w:val="20"/>
    </w:rPr>
  </w:style>
  <w:style w:type="character" w:customStyle="1" w:styleId="FootnoteTextChar">
    <w:name w:val="Footnote Text Char"/>
    <w:basedOn w:val="DefaultParagraphFont"/>
    <w:link w:val="FootnoteText"/>
    <w:rsid w:val="00892F9C"/>
  </w:style>
  <w:style w:type="character" w:styleId="FootnoteReference">
    <w:name w:val="footnote reference"/>
    <w:basedOn w:val="DefaultParagraphFont"/>
    <w:rsid w:val="00892F9C"/>
    <w:rPr>
      <w:vertAlign w:val="superscript"/>
    </w:rPr>
  </w:style>
  <w:style w:type="paragraph" w:styleId="ListParagraph">
    <w:name w:val="List Paragraph"/>
    <w:basedOn w:val="Normal"/>
    <w:uiPriority w:val="34"/>
    <w:qFormat/>
    <w:rsid w:val="00892F9C"/>
    <w:pPr>
      <w:ind w:left="720"/>
      <w:contextualSpacing/>
    </w:pPr>
  </w:style>
  <w:style w:type="paragraph" w:styleId="Header">
    <w:name w:val="header"/>
    <w:basedOn w:val="Normal"/>
    <w:link w:val="HeaderChar"/>
    <w:uiPriority w:val="99"/>
    <w:rsid w:val="000A4F0E"/>
    <w:pPr>
      <w:tabs>
        <w:tab w:val="center" w:pos="4680"/>
        <w:tab w:val="right" w:pos="9360"/>
      </w:tabs>
    </w:pPr>
  </w:style>
  <w:style w:type="character" w:customStyle="1" w:styleId="HeaderChar">
    <w:name w:val="Header Char"/>
    <w:basedOn w:val="DefaultParagraphFont"/>
    <w:link w:val="Header"/>
    <w:uiPriority w:val="99"/>
    <w:rsid w:val="000A4F0E"/>
    <w:rPr>
      <w:sz w:val="24"/>
      <w:szCs w:val="24"/>
    </w:rPr>
  </w:style>
  <w:style w:type="paragraph" w:styleId="Footer">
    <w:name w:val="footer"/>
    <w:basedOn w:val="Normal"/>
    <w:link w:val="FooterChar"/>
    <w:rsid w:val="000A4F0E"/>
    <w:pPr>
      <w:tabs>
        <w:tab w:val="center" w:pos="4680"/>
        <w:tab w:val="right" w:pos="9360"/>
      </w:tabs>
    </w:pPr>
  </w:style>
  <w:style w:type="character" w:customStyle="1" w:styleId="FooterChar">
    <w:name w:val="Footer Char"/>
    <w:basedOn w:val="DefaultParagraphFont"/>
    <w:link w:val="Footer"/>
    <w:rsid w:val="000A4F0E"/>
    <w:rPr>
      <w:sz w:val="24"/>
      <w:szCs w:val="24"/>
    </w:rPr>
  </w:style>
  <w:style w:type="paragraph" w:styleId="BalloonText">
    <w:name w:val="Balloon Text"/>
    <w:basedOn w:val="Normal"/>
    <w:link w:val="BalloonTextChar"/>
    <w:rsid w:val="00C82542"/>
    <w:rPr>
      <w:rFonts w:ascii="Segoe UI" w:hAnsi="Segoe UI" w:cs="Segoe UI"/>
      <w:sz w:val="18"/>
      <w:szCs w:val="18"/>
    </w:rPr>
  </w:style>
  <w:style w:type="character" w:customStyle="1" w:styleId="BalloonTextChar">
    <w:name w:val="Balloon Text Char"/>
    <w:basedOn w:val="DefaultParagraphFont"/>
    <w:link w:val="BalloonText"/>
    <w:rsid w:val="00C82542"/>
    <w:rPr>
      <w:rFonts w:ascii="Segoe UI" w:hAnsi="Segoe UI" w:cs="Segoe UI"/>
      <w:sz w:val="18"/>
      <w:szCs w:val="18"/>
    </w:rPr>
  </w:style>
  <w:style w:type="character" w:customStyle="1" w:styleId="Heading1Char">
    <w:name w:val="Heading 1 Char"/>
    <w:basedOn w:val="DefaultParagraphFont"/>
    <w:link w:val="Heading1"/>
    <w:rsid w:val="0065277F"/>
    <w:rPr>
      <w:rFonts w:ascii="Garamond" w:eastAsiaTheme="majorEastAsia" w:hAnsi="Garamond"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1060">
      <w:bodyDiv w:val="1"/>
      <w:marLeft w:val="0"/>
      <w:marRight w:val="0"/>
      <w:marTop w:val="0"/>
      <w:marBottom w:val="0"/>
      <w:divBdr>
        <w:top w:val="none" w:sz="0" w:space="0" w:color="auto"/>
        <w:left w:val="none" w:sz="0" w:space="0" w:color="auto"/>
        <w:bottom w:val="none" w:sz="0" w:space="0" w:color="auto"/>
        <w:right w:val="none" w:sz="0" w:space="0" w:color="auto"/>
      </w:divBdr>
      <w:divsChild>
        <w:div w:id="1688673089">
          <w:marLeft w:val="0"/>
          <w:marRight w:val="0"/>
          <w:marTop w:val="0"/>
          <w:marBottom w:val="0"/>
          <w:divBdr>
            <w:top w:val="none" w:sz="0" w:space="0" w:color="auto"/>
            <w:left w:val="none" w:sz="0" w:space="0" w:color="auto"/>
            <w:bottom w:val="none" w:sz="0" w:space="0" w:color="auto"/>
            <w:right w:val="none" w:sz="0" w:space="0" w:color="auto"/>
          </w:divBdr>
          <w:divsChild>
            <w:div w:id="2063747113">
              <w:marLeft w:val="0"/>
              <w:marRight w:val="0"/>
              <w:marTop w:val="0"/>
              <w:marBottom w:val="0"/>
              <w:divBdr>
                <w:top w:val="none" w:sz="0" w:space="0" w:color="auto"/>
                <w:left w:val="none" w:sz="0" w:space="0" w:color="auto"/>
                <w:bottom w:val="none" w:sz="0" w:space="0" w:color="auto"/>
                <w:right w:val="none" w:sz="0" w:space="0" w:color="auto"/>
              </w:divBdr>
              <w:divsChild>
                <w:div w:id="1465270556">
                  <w:marLeft w:val="0"/>
                  <w:marRight w:val="0"/>
                  <w:marTop w:val="0"/>
                  <w:marBottom w:val="0"/>
                  <w:divBdr>
                    <w:top w:val="none" w:sz="0" w:space="0" w:color="auto"/>
                    <w:left w:val="none" w:sz="0" w:space="0" w:color="auto"/>
                    <w:bottom w:val="none" w:sz="0" w:space="0" w:color="auto"/>
                    <w:right w:val="none" w:sz="0" w:space="0" w:color="auto"/>
                  </w:divBdr>
                  <w:divsChild>
                    <w:div w:id="288247511">
                      <w:marLeft w:val="0"/>
                      <w:marRight w:val="0"/>
                      <w:marTop w:val="0"/>
                      <w:marBottom w:val="0"/>
                      <w:divBdr>
                        <w:top w:val="none" w:sz="0" w:space="0" w:color="auto"/>
                        <w:left w:val="none" w:sz="0" w:space="0" w:color="auto"/>
                        <w:bottom w:val="none" w:sz="0" w:space="0" w:color="auto"/>
                        <w:right w:val="none" w:sz="0" w:space="0" w:color="auto"/>
                      </w:divBdr>
                    </w:div>
                    <w:div w:id="1004674543">
                      <w:marLeft w:val="0"/>
                      <w:marRight w:val="0"/>
                      <w:marTop w:val="0"/>
                      <w:marBottom w:val="0"/>
                      <w:divBdr>
                        <w:top w:val="none" w:sz="0" w:space="0" w:color="auto"/>
                        <w:left w:val="none" w:sz="0" w:space="0" w:color="auto"/>
                        <w:bottom w:val="none" w:sz="0" w:space="0" w:color="auto"/>
                        <w:right w:val="none" w:sz="0" w:space="0" w:color="auto"/>
                      </w:divBdr>
                    </w:div>
                    <w:div w:id="17333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2977">
      <w:bodyDiv w:val="1"/>
      <w:marLeft w:val="0"/>
      <w:marRight w:val="0"/>
      <w:marTop w:val="0"/>
      <w:marBottom w:val="0"/>
      <w:divBdr>
        <w:top w:val="none" w:sz="0" w:space="0" w:color="auto"/>
        <w:left w:val="none" w:sz="0" w:space="0" w:color="auto"/>
        <w:bottom w:val="none" w:sz="0" w:space="0" w:color="auto"/>
        <w:right w:val="none" w:sz="0" w:space="0" w:color="auto"/>
      </w:divBdr>
      <w:divsChild>
        <w:div w:id="1360349205">
          <w:marLeft w:val="0"/>
          <w:marRight w:val="0"/>
          <w:marTop w:val="0"/>
          <w:marBottom w:val="0"/>
          <w:divBdr>
            <w:top w:val="none" w:sz="0" w:space="0" w:color="auto"/>
            <w:left w:val="none" w:sz="0" w:space="0" w:color="auto"/>
            <w:bottom w:val="none" w:sz="0" w:space="0" w:color="auto"/>
            <w:right w:val="none" w:sz="0" w:space="0" w:color="auto"/>
          </w:divBdr>
          <w:divsChild>
            <w:div w:id="1458066620">
              <w:marLeft w:val="0"/>
              <w:marRight w:val="0"/>
              <w:marTop w:val="0"/>
              <w:marBottom w:val="0"/>
              <w:divBdr>
                <w:top w:val="none" w:sz="0" w:space="0" w:color="auto"/>
                <w:left w:val="none" w:sz="0" w:space="0" w:color="auto"/>
                <w:bottom w:val="none" w:sz="0" w:space="0" w:color="auto"/>
                <w:right w:val="none" w:sz="0" w:space="0" w:color="auto"/>
              </w:divBdr>
              <w:divsChild>
                <w:div w:id="1034118710">
                  <w:marLeft w:val="0"/>
                  <w:marRight w:val="0"/>
                  <w:marTop w:val="0"/>
                  <w:marBottom w:val="0"/>
                  <w:divBdr>
                    <w:top w:val="none" w:sz="0" w:space="0" w:color="auto"/>
                    <w:left w:val="none" w:sz="0" w:space="0" w:color="auto"/>
                    <w:bottom w:val="none" w:sz="0" w:space="0" w:color="auto"/>
                    <w:right w:val="none" w:sz="0" w:space="0" w:color="auto"/>
                  </w:divBdr>
                </w:div>
                <w:div w:id="1325743094">
                  <w:marLeft w:val="0"/>
                  <w:marRight w:val="0"/>
                  <w:marTop w:val="0"/>
                  <w:marBottom w:val="0"/>
                  <w:divBdr>
                    <w:top w:val="none" w:sz="0" w:space="0" w:color="auto"/>
                    <w:left w:val="none" w:sz="0" w:space="0" w:color="auto"/>
                    <w:bottom w:val="none" w:sz="0" w:space="0" w:color="auto"/>
                    <w:right w:val="none" w:sz="0" w:space="0" w:color="auto"/>
                  </w:divBdr>
                </w:div>
                <w:div w:id="1562715985">
                  <w:marLeft w:val="0"/>
                  <w:marRight w:val="0"/>
                  <w:marTop w:val="0"/>
                  <w:marBottom w:val="0"/>
                  <w:divBdr>
                    <w:top w:val="none" w:sz="0" w:space="0" w:color="auto"/>
                    <w:left w:val="none" w:sz="0" w:space="0" w:color="auto"/>
                    <w:bottom w:val="none" w:sz="0" w:space="0" w:color="auto"/>
                    <w:right w:val="none" w:sz="0" w:space="0" w:color="auto"/>
                  </w:divBdr>
                </w:div>
                <w:div w:id="1588726630">
                  <w:marLeft w:val="0"/>
                  <w:marRight w:val="0"/>
                  <w:marTop w:val="0"/>
                  <w:marBottom w:val="0"/>
                  <w:divBdr>
                    <w:top w:val="none" w:sz="0" w:space="0" w:color="auto"/>
                    <w:left w:val="none" w:sz="0" w:space="0" w:color="auto"/>
                    <w:bottom w:val="none" w:sz="0" w:space="0" w:color="auto"/>
                    <w:right w:val="none" w:sz="0" w:space="0" w:color="auto"/>
                  </w:divBdr>
                </w:div>
                <w:div w:id="1678385857">
                  <w:marLeft w:val="0"/>
                  <w:marRight w:val="0"/>
                  <w:marTop w:val="0"/>
                  <w:marBottom w:val="0"/>
                  <w:divBdr>
                    <w:top w:val="none" w:sz="0" w:space="0" w:color="auto"/>
                    <w:left w:val="none" w:sz="0" w:space="0" w:color="auto"/>
                    <w:bottom w:val="none" w:sz="0" w:space="0" w:color="auto"/>
                    <w:right w:val="none" w:sz="0" w:space="0" w:color="auto"/>
                  </w:divBdr>
                </w:div>
                <w:div w:id="1313025549">
                  <w:marLeft w:val="0"/>
                  <w:marRight w:val="0"/>
                  <w:marTop w:val="0"/>
                  <w:marBottom w:val="0"/>
                  <w:divBdr>
                    <w:top w:val="none" w:sz="0" w:space="0" w:color="auto"/>
                    <w:left w:val="none" w:sz="0" w:space="0" w:color="auto"/>
                    <w:bottom w:val="none" w:sz="0" w:space="0" w:color="auto"/>
                    <w:right w:val="none" w:sz="0" w:space="0" w:color="auto"/>
                  </w:divBdr>
                </w:div>
                <w:div w:id="1088699621">
                  <w:marLeft w:val="0"/>
                  <w:marRight w:val="0"/>
                  <w:marTop w:val="0"/>
                  <w:marBottom w:val="0"/>
                  <w:divBdr>
                    <w:top w:val="none" w:sz="0" w:space="0" w:color="auto"/>
                    <w:left w:val="none" w:sz="0" w:space="0" w:color="auto"/>
                    <w:bottom w:val="none" w:sz="0" w:space="0" w:color="auto"/>
                    <w:right w:val="none" w:sz="0" w:space="0" w:color="auto"/>
                  </w:divBdr>
                </w:div>
                <w:div w:id="1054355544">
                  <w:marLeft w:val="0"/>
                  <w:marRight w:val="0"/>
                  <w:marTop w:val="0"/>
                  <w:marBottom w:val="0"/>
                  <w:divBdr>
                    <w:top w:val="none" w:sz="0" w:space="0" w:color="auto"/>
                    <w:left w:val="none" w:sz="0" w:space="0" w:color="auto"/>
                    <w:bottom w:val="none" w:sz="0" w:space="0" w:color="auto"/>
                    <w:right w:val="none" w:sz="0" w:space="0" w:color="auto"/>
                  </w:divBdr>
                </w:div>
                <w:div w:id="6581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9717">
      <w:bodyDiv w:val="1"/>
      <w:marLeft w:val="0"/>
      <w:marRight w:val="0"/>
      <w:marTop w:val="0"/>
      <w:marBottom w:val="0"/>
      <w:divBdr>
        <w:top w:val="none" w:sz="0" w:space="0" w:color="auto"/>
        <w:left w:val="none" w:sz="0" w:space="0" w:color="auto"/>
        <w:bottom w:val="none" w:sz="0" w:space="0" w:color="auto"/>
        <w:right w:val="none" w:sz="0" w:space="0" w:color="auto"/>
      </w:divBdr>
      <w:divsChild>
        <w:div w:id="1345667977">
          <w:marLeft w:val="0"/>
          <w:marRight w:val="0"/>
          <w:marTop w:val="0"/>
          <w:marBottom w:val="0"/>
          <w:divBdr>
            <w:top w:val="none" w:sz="0" w:space="0" w:color="auto"/>
            <w:left w:val="none" w:sz="0" w:space="0" w:color="auto"/>
            <w:bottom w:val="none" w:sz="0" w:space="0" w:color="auto"/>
            <w:right w:val="none" w:sz="0" w:space="0" w:color="auto"/>
          </w:divBdr>
          <w:divsChild>
            <w:div w:id="1266228518">
              <w:marLeft w:val="0"/>
              <w:marRight w:val="0"/>
              <w:marTop w:val="0"/>
              <w:marBottom w:val="0"/>
              <w:divBdr>
                <w:top w:val="none" w:sz="0" w:space="0" w:color="auto"/>
                <w:left w:val="none" w:sz="0" w:space="0" w:color="auto"/>
                <w:bottom w:val="none" w:sz="0" w:space="0" w:color="auto"/>
                <w:right w:val="none" w:sz="0" w:space="0" w:color="auto"/>
              </w:divBdr>
              <w:divsChild>
                <w:div w:id="336814829">
                  <w:marLeft w:val="0"/>
                  <w:marRight w:val="0"/>
                  <w:marTop w:val="0"/>
                  <w:marBottom w:val="0"/>
                  <w:divBdr>
                    <w:top w:val="none" w:sz="0" w:space="0" w:color="auto"/>
                    <w:left w:val="none" w:sz="0" w:space="0" w:color="auto"/>
                    <w:bottom w:val="none" w:sz="0" w:space="0" w:color="auto"/>
                    <w:right w:val="none" w:sz="0" w:space="0" w:color="auto"/>
                  </w:divBdr>
                  <w:divsChild>
                    <w:div w:id="1390107674">
                      <w:marLeft w:val="360"/>
                      <w:marRight w:val="0"/>
                      <w:marTop w:val="240"/>
                      <w:marBottom w:val="240"/>
                      <w:divBdr>
                        <w:top w:val="none" w:sz="0" w:space="0" w:color="auto"/>
                        <w:left w:val="none" w:sz="0" w:space="0" w:color="auto"/>
                        <w:bottom w:val="none" w:sz="0" w:space="0" w:color="auto"/>
                        <w:right w:val="none" w:sz="0" w:space="0" w:color="auto"/>
                      </w:divBdr>
                    </w:div>
                    <w:div w:id="1851946831">
                      <w:marLeft w:val="0"/>
                      <w:marRight w:val="0"/>
                      <w:marTop w:val="0"/>
                      <w:marBottom w:val="0"/>
                      <w:divBdr>
                        <w:top w:val="none" w:sz="0" w:space="0" w:color="auto"/>
                        <w:left w:val="none" w:sz="0" w:space="0" w:color="auto"/>
                        <w:bottom w:val="none" w:sz="0" w:space="0" w:color="auto"/>
                        <w:right w:val="none" w:sz="0" w:space="0" w:color="auto"/>
                      </w:divBdr>
                    </w:div>
                    <w:div w:id="829950705">
                      <w:marLeft w:val="360"/>
                      <w:marRight w:val="0"/>
                      <w:marTop w:val="0"/>
                      <w:marBottom w:val="0"/>
                      <w:divBdr>
                        <w:top w:val="none" w:sz="0" w:space="0" w:color="auto"/>
                        <w:left w:val="none" w:sz="0" w:space="0" w:color="auto"/>
                        <w:bottom w:val="none" w:sz="0" w:space="0" w:color="auto"/>
                        <w:right w:val="none" w:sz="0" w:space="0" w:color="auto"/>
                      </w:divBdr>
                    </w:div>
                    <w:div w:id="936182996">
                      <w:marLeft w:val="360"/>
                      <w:marRight w:val="0"/>
                      <w:marTop w:val="0"/>
                      <w:marBottom w:val="0"/>
                      <w:divBdr>
                        <w:top w:val="none" w:sz="0" w:space="0" w:color="auto"/>
                        <w:left w:val="none" w:sz="0" w:space="0" w:color="auto"/>
                        <w:bottom w:val="none" w:sz="0" w:space="0" w:color="auto"/>
                        <w:right w:val="none" w:sz="0" w:space="0" w:color="auto"/>
                      </w:divBdr>
                    </w:div>
                    <w:div w:id="1047996432">
                      <w:marLeft w:val="720"/>
                      <w:marRight w:val="0"/>
                      <w:marTop w:val="0"/>
                      <w:marBottom w:val="0"/>
                      <w:divBdr>
                        <w:top w:val="none" w:sz="0" w:space="0" w:color="auto"/>
                        <w:left w:val="none" w:sz="0" w:space="0" w:color="auto"/>
                        <w:bottom w:val="none" w:sz="0" w:space="0" w:color="auto"/>
                        <w:right w:val="none" w:sz="0" w:space="0" w:color="auto"/>
                      </w:divBdr>
                    </w:div>
                    <w:div w:id="311058521">
                      <w:marLeft w:val="720"/>
                      <w:marRight w:val="0"/>
                      <w:marTop w:val="0"/>
                      <w:marBottom w:val="0"/>
                      <w:divBdr>
                        <w:top w:val="none" w:sz="0" w:space="0" w:color="auto"/>
                        <w:left w:val="none" w:sz="0" w:space="0" w:color="auto"/>
                        <w:bottom w:val="none" w:sz="0" w:space="0" w:color="auto"/>
                        <w:right w:val="none" w:sz="0" w:space="0" w:color="auto"/>
                      </w:divBdr>
                    </w:div>
                    <w:div w:id="1754812227">
                      <w:marLeft w:val="720"/>
                      <w:marRight w:val="0"/>
                      <w:marTop w:val="0"/>
                      <w:marBottom w:val="0"/>
                      <w:divBdr>
                        <w:top w:val="none" w:sz="0" w:space="0" w:color="auto"/>
                        <w:left w:val="none" w:sz="0" w:space="0" w:color="auto"/>
                        <w:bottom w:val="none" w:sz="0" w:space="0" w:color="auto"/>
                        <w:right w:val="none" w:sz="0" w:space="0" w:color="auto"/>
                      </w:divBdr>
                    </w:div>
                    <w:div w:id="1295939838">
                      <w:marLeft w:val="720"/>
                      <w:marRight w:val="0"/>
                      <w:marTop w:val="0"/>
                      <w:marBottom w:val="0"/>
                      <w:divBdr>
                        <w:top w:val="none" w:sz="0" w:space="0" w:color="auto"/>
                        <w:left w:val="none" w:sz="0" w:space="0" w:color="auto"/>
                        <w:bottom w:val="none" w:sz="0" w:space="0" w:color="auto"/>
                        <w:right w:val="none" w:sz="0" w:space="0" w:color="auto"/>
                      </w:divBdr>
                    </w:div>
                    <w:div w:id="16378296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515">
      <w:bodyDiv w:val="1"/>
      <w:marLeft w:val="0"/>
      <w:marRight w:val="0"/>
      <w:marTop w:val="0"/>
      <w:marBottom w:val="0"/>
      <w:divBdr>
        <w:top w:val="none" w:sz="0" w:space="0" w:color="auto"/>
        <w:left w:val="none" w:sz="0" w:space="0" w:color="auto"/>
        <w:bottom w:val="none" w:sz="0" w:space="0" w:color="auto"/>
        <w:right w:val="none" w:sz="0" w:space="0" w:color="auto"/>
      </w:divBdr>
      <w:divsChild>
        <w:div w:id="1738701188">
          <w:marLeft w:val="0"/>
          <w:marRight w:val="0"/>
          <w:marTop w:val="0"/>
          <w:marBottom w:val="0"/>
          <w:divBdr>
            <w:top w:val="none" w:sz="0" w:space="0" w:color="auto"/>
            <w:left w:val="none" w:sz="0" w:space="0" w:color="auto"/>
            <w:bottom w:val="none" w:sz="0" w:space="0" w:color="auto"/>
            <w:right w:val="none" w:sz="0" w:space="0" w:color="auto"/>
          </w:divBdr>
          <w:divsChild>
            <w:div w:id="713849223">
              <w:marLeft w:val="0"/>
              <w:marRight w:val="0"/>
              <w:marTop w:val="0"/>
              <w:marBottom w:val="0"/>
              <w:divBdr>
                <w:top w:val="none" w:sz="0" w:space="0" w:color="auto"/>
                <w:left w:val="none" w:sz="0" w:space="0" w:color="auto"/>
                <w:bottom w:val="none" w:sz="0" w:space="0" w:color="auto"/>
                <w:right w:val="none" w:sz="0" w:space="0" w:color="auto"/>
              </w:divBdr>
              <w:divsChild>
                <w:div w:id="22776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93126">
                      <w:marLeft w:val="0"/>
                      <w:marRight w:val="0"/>
                      <w:marTop w:val="0"/>
                      <w:marBottom w:val="0"/>
                      <w:divBdr>
                        <w:top w:val="none" w:sz="0" w:space="0" w:color="auto"/>
                        <w:left w:val="none" w:sz="0" w:space="0" w:color="auto"/>
                        <w:bottom w:val="none" w:sz="0" w:space="0" w:color="auto"/>
                        <w:right w:val="none" w:sz="0" w:space="0" w:color="auto"/>
                      </w:divBdr>
                      <w:divsChild>
                        <w:div w:id="843592511">
                          <w:marLeft w:val="0"/>
                          <w:marRight w:val="0"/>
                          <w:marTop w:val="0"/>
                          <w:marBottom w:val="0"/>
                          <w:divBdr>
                            <w:top w:val="none" w:sz="0" w:space="0" w:color="auto"/>
                            <w:left w:val="none" w:sz="0" w:space="0" w:color="auto"/>
                            <w:bottom w:val="none" w:sz="0" w:space="0" w:color="auto"/>
                            <w:right w:val="none" w:sz="0" w:space="0" w:color="auto"/>
                          </w:divBdr>
                          <w:divsChild>
                            <w:div w:id="1919827290">
                              <w:marLeft w:val="0"/>
                              <w:marRight w:val="0"/>
                              <w:marTop w:val="0"/>
                              <w:marBottom w:val="0"/>
                              <w:divBdr>
                                <w:top w:val="none" w:sz="0" w:space="0" w:color="auto"/>
                                <w:left w:val="none" w:sz="0" w:space="0" w:color="auto"/>
                                <w:bottom w:val="none" w:sz="0" w:space="0" w:color="auto"/>
                                <w:right w:val="none" w:sz="0" w:space="0" w:color="auto"/>
                              </w:divBdr>
                              <w:divsChild>
                                <w:div w:id="2040935347">
                                  <w:marLeft w:val="0"/>
                                  <w:marRight w:val="0"/>
                                  <w:marTop w:val="0"/>
                                  <w:marBottom w:val="0"/>
                                  <w:divBdr>
                                    <w:top w:val="none" w:sz="0" w:space="0" w:color="auto"/>
                                    <w:left w:val="none" w:sz="0" w:space="0" w:color="auto"/>
                                    <w:bottom w:val="none" w:sz="0" w:space="0" w:color="auto"/>
                                    <w:right w:val="none" w:sz="0" w:space="0" w:color="auto"/>
                                  </w:divBdr>
                                  <w:divsChild>
                                    <w:div w:id="1240209482">
                                      <w:marLeft w:val="360"/>
                                      <w:marRight w:val="0"/>
                                      <w:marTop w:val="0"/>
                                      <w:marBottom w:val="0"/>
                                      <w:divBdr>
                                        <w:top w:val="none" w:sz="0" w:space="0" w:color="auto"/>
                                        <w:left w:val="none" w:sz="0" w:space="0" w:color="auto"/>
                                        <w:bottom w:val="none" w:sz="0" w:space="0" w:color="auto"/>
                                        <w:right w:val="none" w:sz="0" w:space="0" w:color="auto"/>
                                      </w:divBdr>
                                    </w:div>
                                    <w:div w:id="1434015924">
                                      <w:marLeft w:val="360"/>
                                      <w:marRight w:val="0"/>
                                      <w:marTop w:val="0"/>
                                      <w:marBottom w:val="0"/>
                                      <w:divBdr>
                                        <w:top w:val="none" w:sz="0" w:space="0" w:color="auto"/>
                                        <w:left w:val="none" w:sz="0" w:space="0" w:color="auto"/>
                                        <w:bottom w:val="none" w:sz="0" w:space="0" w:color="auto"/>
                                        <w:right w:val="none" w:sz="0" w:space="0" w:color="auto"/>
                                      </w:divBdr>
                                    </w:div>
                                    <w:div w:id="38558399">
                                      <w:marLeft w:val="360"/>
                                      <w:marRight w:val="0"/>
                                      <w:marTop w:val="0"/>
                                      <w:marBottom w:val="0"/>
                                      <w:divBdr>
                                        <w:top w:val="none" w:sz="0" w:space="0" w:color="auto"/>
                                        <w:left w:val="none" w:sz="0" w:space="0" w:color="auto"/>
                                        <w:bottom w:val="none" w:sz="0" w:space="0" w:color="auto"/>
                                        <w:right w:val="none" w:sz="0" w:space="0" w:color="auto"/>
                                      </w:divBdr>
                                    </w:div>
                                    <w:div w:id="1973096817">
                                      <w:marLeft w:val="360"/>
                                      <w:marRight w:val="0"/>
                                      <w:marTop w:val="0"/>
                                      <w:marBottom w:val="0"/>
                                      <w:divBdr>
                                        <w:top w:val="none" w:sz="0" w:space="0" w:color="auto"/>
                                        <w:left w:val="none" w:sz="0" w:space="0" w:color="auto"/>
                                        <w:bottom w:val="none" w:sz="0" w:space="0" w:color="auto"/>
                                        <w:right w:val="none" w:sz="0" w:space="0" w:color="auto"/>
                                      </w:divBdr>
                                    </w:div>
                                    <w:div w:id="688609419">
                                      <w:marLeft w:val="360"/>
                                      <w:marRight w:val="0"/>
                                      <w:marTop w:val="0"/>
                                      <w:marBottom w:val="0"/>
                                      <w:divBdr>
                                        <w:top w:val="none" w:sz="0" w:space="0" w:color="auto"/>
                                        <w:left w:val="none" w:sz="0" w:space="0" w:color="auto"/>
                                        <w:bottom w:val="none" w:sz="0" w:space="0" w:color="auto"/>
                                        <w:right w:val="none" w:sz="0" w:space="0" w:color="auto"/>
                                      </w:divBdr>
                                    </w:div>
                                    <w:div w:id="2025553152">
                                      <w:marLeft w:val="360"/>
                                      <w:marRight w:val="0"/>
                                      <w:marTop w:val="0"/>
                                      <w:marBottom w:val="0"/>
                                      <w:divBdr>
                                        <w:top w:val="none" w:sz="0" w:space="0" w:color="auto"/>
                                        <w:left w:val="none" w:sz="0" w:space="0" w:color="auto"/>
                                        <w:bottom w:val="none" w:sz="0" w:space="0" w:color="auto"/>
                                        <w:right w:val="none" w:sz="0" w:space="0" w:color="auto"/>
                                      </w:divBdr>
                                    </w:div>
                                    <w:div w:id="646741266">
                                      <w:marLeft w:val="360"/>
                                      <w:marRight w:val="0"/>
                                      <w:marTop w:val="0"/>
                                      <w:marBottom w:val="0"/>
                                      <w:divBdr>
                                        <w:top w:val="none" w:sz="0" w:space="0" w:color="auto"/>
                                        <w:left w:val="none" w:sz="0" w:space="0" w:color="auto"/>
                                        <w:bottom w:val="none" w:sz="0" w:space="0" w:color="auto"/>
                                        <w:right w:val="none" w:sz="0" w:space="0" w:color="auto"/>
                                      </w:divBdr>
                                    </w:div>
                                    <w:div w:id="1376929582">
                                      <w:marLeft w:val="360"/>
                                      <w:marRight w:val="0"/>
                                      <w:marTop w:val="0"/>
                                      <w:marBottom w:val="0"/>
                                      <w:divBdr>
                                        <w:top w:val="none" w:sz="0" w:space="0" w:color="auto"/>
                                        <w:left w:val="none" w:sz="0" w:space="0" w:color="auto"/>
                                        <w:bottom w:val="none" w:sz="0" w:space="0" w:color="auto"/>
                                        <w:right w:val="none" w:sz="0" w:space="0" w:color="auto"/>
                                      </w:divBdr>
                                    </w:div>
                                    <w:div w:id="10742774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5C73-984B-4B92-8172-7B70DC29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House</dc:creator>
  <cp:keywords/>
  <dc:description/>
  <cp:lastModifiedBy>Emily Remington</cp:lastModifiedBy>
  <cp:revision>2</cp:revision>
  <cp:lastPrinted>2017-03-01T19:37:00Z</cp:lastPrinted>
  <dcterms:created xsi:type="dcterms:W3CDTF">2017-03-10T16:10:00Z</dcterms:created>
  <dcterms:modified xsi:type="dcterms:W3CDTF">2017-03-10T16:10:00Z</dcterms:modified>
</cp:coreProperties>
</file>