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1267" w:rsidRDefault="00FD1267" w:rsidP="00FD1267">
      <w:pPr>
        <w:jc w:val="center"/>
      </w:pPr>
      <w:r>
        <w:rPr>
          <w:noProof/>
        </w:rPr>
        <w:drawing>
          <wp:inline distT="0" distB="0" distL="0" distR="0" wp14:anchorId="3544A378">
            <wp:extent cx="2305050" cy="10191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05050" cy="1019175"/>
                    </a:xfrm>
                    <a:prstGeom prst="rect">
                      <a:avLst/>
                    </a:prstGeom>
                    <a:noFill/>
                  </pic:spPr>
                </pic:pic>
              </a:graphicData>
            </a:graphic>
          </wp:inline>
        </w:drawing>
      </w:r>
    </w:p>
    <w:p w:rsidR="008E25FA" w:rsidRDefault="008E25FA"/>
    <w:p w:rsidR="00FD1267" w:rsidRPr="00D167D1" w:rsidRDefault="00FD1267" w:rsidP="00FD1267">
      <w:pPr>
        <w:jc w:val="center"/>
      </w:pPr>
      <w:r w:rsidRPr="00D167D1">
        <w:t>BOARD OF COMMISSIONERS</w:t>
      </w:r>
    </w:p>
    <w:p w:rsidR="00FD1267" w:rsidRPr="00D167D1" w:rsidRDefault="008B36A2" w:rsidP="00FD1267">
      <w:pPr>
        <w:jc w:val="center"/>
      </w:pPr>
      <w:r>
        <w:t xml:space="preserve">Special </w:t>
      </w:r>
      <w:r w:rsidR="00FD1267" w:rsidRPr="00D167D1">
        <w:t xml:space="preserve">Meeting of Monday, </w:t>
      </w:r>
      <w:r>
        <w:t>October 17</w:t>
      </w:r>
      <w:r w:rsidR="000B081B">
        <w:t>, 2016</w:t>
      </w:r>
    </w:p>
    <w:p w:rsidR="00FD1267" w:rsidRPr="00D167D1" w:rsidRDefault="00FD1267">
      <w:bookmarkStart w:id="0" w:name="_GoBack"/>
      <w:bookmarkEnd w:id="0"/>
    </w:p>
    <w:p w:rsidR="00F10931" w:rsidRDefault="00FD1267" w:rsidP="00FD1267">
      <w:pPr>
        <w:jc w:val="center"/>
        <w:rPr>
          <w:b/>
          <w:sz w:val="28"/>
          <w:szCs w:val="28"/>
        </w:rPr>
      </w:pPr>
      <w:r w:rsidRPr="00D167D1">
        <w:rPr>
          <w:b/>
          <w:sz w:val="28"/>
          <w:szCs w:val="28"/>
        </w:rPr>
        <w:t>MINUTES</w:t>
      </w:r>
    </w:p>
    <w:p w:rsidR="00CA05A3" w:rsidRPr="00CA05A3" w:rsidRDefault="00CA05A3" w:rsidP="00FD1267">
      <w:pPr>
        <w:jc w:val="center"/>
        <w:rPr>
          <w:sz w:val="20"/>
          <w:szCs w:val="20"/>
        </w:rPr>
      </w:pPr>
      <w:r w:rsidRPr="00CA05A3">
        <w:rPr>
          <w:sz w:val="20"/>
          <w:szCs w:val="20"/>
        </w:rPr>
        <w:t>(</w:t>
      </w:r>
      <w:proofErr w:type="gramStart"/>
      <w:r w:rsidRPr="00CA05A3">
        <w:rPr>
          <w:sz w:val="20"/>
          <w:szCs w:val="20"/>
        </w:rPr>
        <w:t>as</w:t>
      </w:r>
      <w:proofErr w:type="gramEnd"/>
      <w:r w:rsidRPr="00CA05A3">
        <w:rPr>
          <w:sz w:val="20"/>
          <w:szCs w:val="20"/>
        </w:rPr>
        <w:t xml:space="preserve"> approved by the Board November 7, 2016)</w:t>
      </w:r>
    </w:p>
    <w:p w:rsidR="00F10931" w:rsidRPr="00D167D1" w:rsidRDefault="00F1093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76"/>
        <w:gridCol w:w="2877"/>
        <w:gridCol w:w="2877"/>
      </w:tblGrid>
      <w:tr w:rsidR="00001C7B" w:rsidRPr="00D167D1" w:rsidTr="000F6031">
        <w:tc>
          <w:tcPr>
            <w:tcW w:w="2876" w:type="dxa"/>
          </w:tcPr>
          <w:p w:rsidR="00001C7B" w:rsidRPr="00D167D1" w:rsidRDefault="00001C7B">
            <w:pPr>
              <w:rPr>
                <w:b/>
              </w:rPr>
            </w:pPr>
            <w:r w:rsidRPr="00D167D1">
              <w:rPr>
                <w:b/>
              </w:rPr>
              <w:t>Commissioners Present</w:t>
            </w:r>
            <w:r w:rsidR="00BE5C3C" w:rsidRPr="00D167D1">
              <w:rPr>
                <w:b/>
              </w:rPr>
              <w:t>:</w:t>
            </w:r>
          </w:p>
        </w:tc>
        <w:tc>
          <w:tcPr>
            <w:tcW w:w="2877" w:type="dxa"/>
          </w:tcPr>
          <w:p w:rsidR="00001C7B" w:rsidRPr="00D167D1" w:rsidRDefault="00001C7B"/>
        </w:tc>
        <w:tc>
          <w:tcPr>
            <w:tcW w:w="2877" w:type="dxa"/>
          </w:tcPr>
          <w:p w:rsidR="00001C7B" w:rsidRPr="00D167D1" w:rsidRDefault="00001C7B"/>
        </w:tc>
      </w:tr>
      <w:tr w:rsidR="001E3DC5" w:rsidRPr="00D167D1" w:rsidTr="000F6031">
        <w:tc>
          <w:tcPr>
            <w:tcW w:w="2876" w:type="dxa"/>
          </w:tcPr>
          <w:p w:rsidR="001E3DC5" w:rsidRPr="00D167D1" w:rsidRDefault="008B36A2" w:rsidP="0040448D">
            <w:r w:rsidRPr="00D167D1">
              <w:t>Steve  Caputo</w:t>
            </w:r>
          </w:p>
        </w:tc>
        <w:tc>
          <w:tcPr>
            <w:tcW w:w="2877" w:type="dxa"/>
          </w:tcPr>
          <w:p w:rsidR="001B7BD8" w:rsidRPr="00D167D1" w:rsidRDefault="008B36A2" w:rsidP="001E3DC5">
            <w:r w:rsidRPr="00D167D1">
              <w:t>Jim Oliver</w:t>
            </w:r>
          </w:p>
        </w:tc>
        <w:tc>
          <w:tcPr>
            <w:tcW w:w="2877" w:type="dxa"/>
          </w:tcPr>
          <w:p w:rsidR="001E3DC5" w:rsidRPr="00D167D1" w:rsidRDefault="008B36A2" w:rsidP="001E3DC5">
            <w:r>
              <w:t>David Speights</w:t>
            </w:r>
          </w:p>
        </w:tc>
      </w:tr>
      <w:tr w:rsidR="001E3DC5" w:rsidRPr="00D167D1" w:rsidTr="000F6031">
        <w:tc>
          <w:tcPr>
            <w:tcW w:w="2876" w:type="dxa"/>
          </w:tcPr>
          <w:p w:rsidR="001E3DC5" w:rsidRPr="00D167D1" w:rsidRDefault="008B36A2" w:rsidP="0040448D">
            <w:r w:rsidRPr="00D167D1">
              <w:t xml:space="preserve">Jeremy </w:t>
            </w:r>
            <w:proofErr w:type="spellStart"/>
            <w:r w:rsidRPr="00D167D1">
              <w:t>DeBilieux</w:t>
            </w:r>
            <w:proofErr w:type="spellEnd"/>
          </w:p>
        </w:tc>
        <w:tc>
          <w:tcPr>
            <w:tcW w:w="2877" w:type="dxa"/>
          </w:tcPr>
          <w:p w:rsidR="001E3DC5" w:rsidRPr="00D167D1" w:rsidRDefault="008B36A2" w:rsidP="001E3DC5">
            <w:r>
              <w:t xml:space="preserve">Dennis </w:t>
            </w:r>
            <w:proofErr w:type="spellStart"/>
            <w:r>
              <w:t>Pearse</w:t>
            </w:r>
            <w:proofErr w:type="spellEnd"/>
          </w:p>
        </w:tc>
        <w:tc>
          <w:tcPr>
            <w:tcW w:w="2877" w:type="dxa"/>
          </w:tcPr>
          <w:p w:rsidR="001E3DC5" w:rsidRPr="00D167D1" w:rsidRDefault="001B7BD8" w:rsidP="001E3DC5">
            <w:r w:rsidRPr="00D167D1">
              <w:t>Robert Watters</w:t>
            </w:r>
          </w:p>
        </w:tc>
      </w:tr>
      <w:tr w:rsidR="001B7BD8" w:rsidRPr="00D167D1" w:rsidTr="000F6031">
        <w:tc>
          <w:tcPr>
            <w:tcW w:w="2876" w:type="dxa"/>
          </w:tcPr>
          <w:p w:rsidR="001B7BD8" w:rsidRPr="00D167D1" w:rsidRDefault="008B36A2" w:rsidP="001B7BD8">
            <w:r w:rsidRPr="00D167D1">
              <w:t>Brian Furness</w:t>
            </w:r>
          </w:p>
        </w:tc>
        <w:tc>
          <w:tcPr>
            <w:tcW w:w="2877" w:type="dxa"/>
          </w:tcPr>
          <w:p w:rsidR="001B7BD8" w:rsidRPr="00D167D1" w:rsidRDefault="008B36A2" w:rsidP="001B7BD8">
            <w:r>
              <w:t>Kimberly Rosenberg</w:t>
            </w:r>
          </w:p>
        </w:tc>
        <w:tc>
          <w:tcPr>
            <w:tcW w:w="2877" w:type="dxa"/>
          </w:tcPr>
          <w:p w:rsidR="001B7BD8" w:rsidRPr="00D167D1" w:rsidRDefault="0040448D" w:rsidP="001B7BD8">
            <w:r w:rsidRPr="00D167D1">
              <w:t>Ted Young</w:t>
            </w:r>
          </w:p>
        </w:tc>
      </w:tr>
      <w:tr w:rsidR="001B7BD8" w:rsidRPr="00D167D1" w:rsidTr="000F6031">
        <w:tc>
          <w:tcPr>
            <w:tcW w:w="2876" w:type="dxa"/>
          </w:tcPr>
          <w:p w:rsidR="001B7BD8" w:rsidRPr="00D167D1" w:rsidRDefault="001B7BD8" w:rsidP="001B7BD8"/>
        </w:tc>
        <w:tc>
          <w:tcPr>
            <w:tcW w:w="2877" w:type="dxa"/>
          </w:tcPr>
          <w:p w:rsidR="001B7BD8" w:rsidRPr="00D167D1" w:rsidRDefault="001B7BD8" w:rsidP="001B7BD8"/>
        </w:tc>
        <w:tc>
          <w:tcPr>
            <w:tcW w:w="2877" w:type="dxa"/>
          </w:tcPr>
          <w:p w:rsidR="001B7BD8" w:rsidRPr="00D167D1" w:rsidRDefault="001B7BD8" w:rsidP="001B7BD8"/>
        </w:tc>
      </w:tr>
    </w:tbl>
    <w:p w:rsidR="008B36A2" w:rsidRDefault="00001C7B" w:rsidP="001B7BD8">
      <w:r w:rsidRPr="00D167D1">
        <w:tab/>
        <w:t>Absent</w:t>
      </w:r>
      <w:r w:rsidR="001E3DC5">
        <w:t>:</w:t>
      </w:r>
      <w:r w:rsidR="001B7BD8">
        <w:t xml:space="preserve"> </w:t>
      </w:r>
      <w:r w:rsidR="008B36A2">
        <w:t xml:space="preserve">Darryl Berger, Duke </w:t>
      </w:r>
      <w:proofErr w:type="spellStart"/>
      <w:r w:rsidR="008B36A2">
        <w:t>LoCicero</w:t>
      </w:r>
      <w:proofErr w:type="spellEnd"/>
      <w:r w:rsidR="008B36A2">
        <w:t>,</w:t>
      </w:r>
      <w:r w:rsidR="008B36A2" w:rsidRPr="008B36A2">
        <w:t xml:space="preserve"> </w:t>
      </w:r>
      <w:r w:rsidR="008B36A2">
        <w:t xml:space="preserve">Mia </w:t>
      </w:r>
      <w:proofErr w:type="spellStart"/>
      <w:r w:rsidR="008B36A2">
        <w:t>Matassa</w:t>
      </w:r>
      <w:proofErr w:type="spellEnd"/>
      <w:r w:rsidR="008B36A2">
        <w:t>,</w:t>
      </w:r>
      <w:r w:rsidR="008B36A2" w:rsidRPr="008B36A2">
        <w:t xml:space="preserve"> </w:t>
      </w:r>
      <w:r w:rsidR="008B36A2">
        <w:t xml:space="preserve">Nicholas </w:t>
      </w:r>
      <w:proofErr w:type="spellStart"/>
      <w:r w:rsidR="008B36A2">
        <w:t>Musso</w:t>
      </w:r>
      <w:proofErr w:type="spellEnd"/>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77"/>
        <w:gridCol w:w="1437"/>
        <w:gridCol w:w="2158"/>
        <w:gridCol w:w="2158"/>
      </w:tblGrid>
      <w:tr w:rsidR="008B36A2" w:rsidRPr="00D167D1" w:rsidTr="008D2921">
        <w:trPr>
          <w:gridAfter w:val="3"/>
          <w:wAfter w:w="5753" w:type="dxa"/>
        </w:trPr>
        <w:tc>
          <w:tcPr>
            <w:tcW w:w="2877" w:type="dxa"/>
          </w:tcPr>
          <w:p w:rsidR="008B36A2" w:rsidRPr="00D167D1" w:rsidRDefault="008B36A2" w:rsidP="008D2921"/>
        </w:tc>
      </w:tr>
      <w:tr w:rsidR="00BE5C3C" w:rsidRPr="00D167D1" w:rsidTr="000F6031">
        <w:tc>
          <w:tcPr>
            <w:tcW w:w="4314" w:type="dxa"/>
            <w:gridSpan w:val="2"/>
          </w:tcPr>
          <w:p w:rsidR="00BE5C3C" w:rsidRPr="00D167D1" w:rsidRDefault="00BE5C3C">
            <w:pPr>
              <w:rPr>
                <w:b/>
              </w:rPr>
            </w:pPr>
            <w:r w:rsidRPr="00D167D1">
              <w:rPr>
                <w:b/>
              </w:rPr>
              <w:t xml:space="preserve">Committee </w:t>
            </w:r>
            <w:r w:rsidR="001E3DC5">
              <w:rPr>
                <w:b/>
              </w:rPr>
              <w:t>Co-</w:t>
            </w:r>
            <w:r w:rsidRPr="00D167D1">
              <w:rPr>
                <w:b/>
              </w:rPr>
              <w:t>Chairs and Staff:</w:t>
            </w:r>
          </w:p>
        </w:tc>
        <w:tc>
          <w:tcPr>
            <w:tcW w:w="2158" w:type="dxa"/>
          </w:tcPr>
          <w:p w:rsidR="00BE5C3C" w:rsidRPr="00D167D1" w:rsidRDefault="00BE5C3C"/>
        </w:tc>
        <w:tc>
          <w:tcPr>
            <w:tcW w:w="2158" w:type="dxa"/>
          </w:tcPr>
          <w:p w:rsidR="00BE5C3C" w:rsidRPr="00D167D1" w:rsidRDefault="00BE5C3C"/>
        </w:tc>
      </w:tr>
      <w:tr w:rsidR="00BE5C3C" w:rsidRPr="00D167D1" w:rsidTr="000F6031">
        <w:tc>
          <w:tcPr>
            <w:tcW w:w="4314" w:type="dxa"/>
            <w:gridSpan w:val="2"/>
          </w:tcPr>
          <w:p w:rsidR="00BE5C3C" w:rsidRPr="00D167D1" w:rsidRDefault="00BE5C3C" w:rsidP="00B05943">
            <w:r w:rsidRPr="00D167D1">
              <w:t xml:space="preserve">Bob Simms, </w:t>
            </w:r>
            <w:r w:rsidR="00B05943">
              <w:t>Security and Enforcement      Committee</w:t>
            </w:r>
          </w:p>
        </w:tc>
        <w:tc>
          <w:tcPr>
            <w:tcW w:w="4316" w:type="dxa"/>
            <w:gridSpan w:val="2"/>
          </w:tcPr>
          <w:p w:rsidR="00BE5C3C" w:rsidRPr="00D167D1" w:rsidRDefault="00BE5C3C">
            <w:r w:rsidRPr="00D167D1">
              <w:t>Emily Remington, Executive Director</w:t>
            </w:r>
          </w:p>
        </w:tc>
      </w:tr>
      <w:tr w:rsidR="00BE5C3C" w:rsidRPr="00D167D1" w:rsidTr="000F6031">
        <w:tc>
          <w:tcPr>
            <w:tcW w:w="4314" w:type="dxa"/>
            <w:gridSpan w:val="2"/>
          </w:tcPr>
          <w:p w:rsidR="00BE5C3C" w:rsidRPr="00D167D1" w:rsidRDefault="00BE5C3C">
            <w:r w:rsidRPr="00D167D1">
              <w:t xml:space="preserve">Gail </w:t>
            </w:r>
            <w:proofErr w:type="spellStart"/>
            <w:r w:rsidRPr="00D167D1">
              <w:t>Cavett</w:t>
            </w:r>
            <w:proofErr w:type="spellEnd"/>
            <w:r w:rsidRPr="00D167D1">
              <w:t>, Infrastructure Committee</w:t>
            </w:r>
          </w:p>
        </w:tc>
        <w:tc>
          <w:tcPr>
            <w:tcW w:w="2158" w:type="dxa"/>
          </w:tcPr>
          <w:p w:rsidR="00BE5C3C" w:rsidRPr="00D167D1" w:rsidRDefault="00BE5C3C"/>
        </w:tc>
        <w:tc>
          <w:tcPr>
            <w:tcW w:w="2158" w:type="dxa"/>
          </w:tcPr>
          <w:p w:rsidR="00BE5C3C" w:rsidRPr="00D167D1" w:rsidRDefault="00BE5C3C"/>
        </w:tc>
      </w:tr>
    </w:tbl>
    <w:p w:rsidR="00001C7B" w:rsidRPr="00D167D1" w:rsidRDefault="00001C7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5"/>
        <w:gridCol w:w="4315"/>
      </w:tblGrid>
      <w:tr w:rsidR="00BE5C3C" w:rsidRPr="00D167D1" w:rsidTr="000F6031">
        <w:tc>
          <w:tcPr>
            <w:tcW w:w="4315" w:type="dxa"/>
          </w:tcPr>
          <w:p w:rsidR="00BE5C3C" w:rsidRPr="00D167D1" w:rsidRDefault="00BE5C3C" w:rsidP="002C1C8E">
            <w:pPr>
              <w:rPr>
                <w:b/>
              </w:rPr>
            </w:pPr>
            <w:r w:rsidRPr="00D167D1">
              <w:rPr>
                <w:b/>
              </w:rPr>
              <w:t>Guests</w:t>
            </w:r>
            <w:r w:rsidR="00892F9C">
              <w:rPr>
                <w:rStyle w:val="FootnoteReference"/>
                <w:b/>
              </w:rPr>
              <w:footnoteReference w:id="1"/>
            </w:r>
            <w:r w:rsidRPr="00D167D1">
              <w:rPr>
                <w:b/>
              </w:rPr>
              <w:t xml:space="preserve"> (Affiliation if </w:t>
            </w:r>
            <w:r w:rsidR="002C1C8E">
              <w:rPr>
                <w:b/>
              </w:rPr>
              <w:t>listed</w:t>
            </w:r>
            <w:r w:rsidRPr="00D167D1">
              <w:rPr>
                <w:b/>
              </w:rPr>
              <w:t>)</w:t>
            </w:r>
          </w:p>
        </w:tc>
        <w:tc>
          <w:tcPr>
            <w:tcW w:w="4315" w:type="dxa"/>
          </w:tcPr>
          <w:p w:rsidR="00BE5C3C" w:rsidRPr="00D167D1" w:rsidRDefault="00BE5C3C"/>
        </w:tc>
      </w:tr>
      <w:tr w:rsidR="00BE5C3C" w:rsidRPr="00D167D1" w:rsidTr="000F6031">
        <w:tc>
          <w:tcPr>
            <w:tcW w:w="4315" w:type="dxa"/>
          </w:tcPr>
          <w:p w:rsidR="00BE5C3C" w:rsidRPr="00D167D1" w:rsidRDefault="00BE5C3C">
            <w:pPr>
              <w:rPr>
                <w:sz w:val="20"/>
                <w:szCs w:val="20"/>
              </w:rPr>
            </w:pPr>
            <w:r w:rsidRPr="00D167D1">
              <w:rPr>
                <w:sz w:val="20"/>
                <w:szCs w:val="20"/>
              </w:rPr>
              <w:t>B. McGovern, French Quarter Business Association</w:t>
            </w:r>
          </w:p>
        </w:tc>
        <w:tc>
          <w:tcPr>
            <w:tcW w:w="4315" w:type="dxa"/>
          </w:tcPr>
          <w:p w:rsidR="00BE5C3C" w:rsidRPr="00D167D1" w:rsidRDefault="00BE5C3C">
            <w:pPr>
              <w:rPr>
                <w:sz w:val="20"/>
                <w:szCs w:val="20"/>
              </w:rPr>
            </w:pPr>
            <w:r w:rsidRPr="00D167D1">
              <w:rPr>
                <w:sz w:val="20"/>
                <w:szCs w:val="20"/>
              </w:rPr>
              <w:t xml:space="preserve">Pat </w:t>
            </w:r>
            <w:proofErr w:type="spellStart"/>
            <w:r w:rsidRPr="00D167D1">
              <w:rPr>
                <w:sz w:val="20"/>
                <w:szCs w:val="20"/>
              </w:rPr>
              <w:t>Meadowcroft</w:t>
            </w:r>
            <w:proofErr w:type="spellEnd"/>
            <w:r w:rsidRPr="00D167D1">
              <w:rPr>
                <w:sz w:val="20"/>
                <w:szCs w:val="20"/>
              </w:rPr>
              <w:t>, VCPORA</w:t>
            </w:r>
          </w:p>
        </w:tc>
      </w:tr>
      <w:tr w:rsidR="001E3DC5" w:rsidRPr="00D167D1" w:rsidTr="000F6031">
        <w:tc>
          <w:tcPr>
            <w:tcW w:w="4315" w:type="dxa"/>
          </w:tcPr>
          <w:p w:rsidR="001E3DC5" w:rsidRPr="00D167D1" w:rsidRDefault="0040448D" w:rsidP="001E3DC5">
            <w:pPr>
              <w:rPr>
                <w:sz w:val="20"/>
                <w:szCs w:val="20"/>
              </w:rPr>
            </w:pPr>
            <w:r w:rsidRPr="00D167D1">
              <w:rPr>
                <w:sz w:val="20"/>
                <w:szCs w:val="20"/>
              </w:rPr>
              <w:t xml:space="preserve">Susan </w:t>
            </w:r>
            <w:proofErr w:type="spellStart"/>
            <w:r w:rsidRPr="00D167D1">
              <w:rPr>
                <w:sz w:val="20"/>
                <w:szCs w:val="20"/>
              </w:rPr>
              <w:t>Guillot</w:t>
            </w:r>
            <w:proofErr w:type="spellEnd"/>
            <w:r w:rsidRPr="00D167D1">
              <w:rPr>
                <w:sz w:val="20"/>
                <w:szCs w:val="20"/>
              </w:rPr>
              <w:t>, French Quarter Citizens</w:t>
            </w:r>
          </w:p>
        </w:tc>
        <w:tc>
          <w:tcPr>
            <w:tcW w:w="4315" w:type="dxa"/>
          </w:tcPr>
          <w:p w:rsidR="001E3DC5" w:rsidRPr="00D167D1" w:rsidRDefault="0040448D" w:rsidP="001E3DC5">
            <w:pPr>
              <w:rPr>
                <w:sz w:val="20"/>
                <w:szCs w:val="20"/>
              </w:rPr>
            </w:pPr>
            <w:proofErr w:type="spellStart"/>
            <w:r>
              <w:rPr>
                <w:sz w:val="20"/>
                <w:szCs w:val="20"/>
              </w:rPr>
              <w:t>Albin</w:t>
            </w:r>
            <w:proofErr w:type="spellEnd"/>
            <w:r>
              <w:rPr>
                <w:sz w:val="20"/>
                <w:szCs w:val="20"/>
              </w:rPr>
              <w:t xml:space="preserve"> </w:t>
            </w:r>
            <w:proofErr w:type="spellStart"/>
            <w:r>
              <w:rPr>
                <w:sz w:val="20"/>
                <w:szCs w:val="20"/>
              </w:rPr>
              <w:t>Guillot</w:t>
            </w:r>
            <w:proofErr w:type="spellEnd"/>
            <w:r>
              <w:rPr>
                <w:sz w:val="20"/>
                <w:szCs w:val="20"/>
              </w:rPr>
              <w:t>, French Quarter Citizens</w:t>
            </w:r>
          </w:p>
        </w:tc>
      </w:tr>
      <w:tr w:rsidR="001E3DC5" w:rsidRPr="00D167D1" w:rsidTr="000F6031">
        <w:tc>
          <w:tcPr>
            <w:tcW w:w="4315" w:type="dxa"/>
          </w:tcPr>
          <w:p w:rsidR="001E3DC5" w:rsidRPr="00D167D1" w:rsidRDefault="008B36A2" w:rsidP="001E3DC5">
            <w:pPr>
              <w:rPr>
                <w:sz w:val="20"/>
                <w:szCs w:val="20"/>
              </w:rPr>
            </w:pPr>
            <w:r>
              <w:rPr>
                <w:sz w:val="20"/>
                <w:szCs w:val="20"/>
              </w:rPr>
              <w:t xml:space="preserve">Jon </w:t>
            </w:r>
            <w:proofErr w:type="spellStart"/>
            <w:r>
              <w:rPr>
                <w:sz w:val="20"/>
                <w:szCs w:val="20"/>
              </w:rPr>
              <w:t>Wishey</w:t>
            </w:r>
            <w:proofErr w:type="spellEnd"/>
            <w:r>
              <w:rPr>
                <w:sz w:val="20"/>
                <w:szCs w:val="20"/>
              </w:rPr>
              <w:t>, NOPD</w:t>
            </w:r>
          </w:p>
        </w:tc>
        <w:tc>
          <w:tcPr>
            <w:tcW w:w="4315" w:type="dxa"/>
          </w:tcPr>
          <w:p w:rsidR="001E3DC5" w:rsidRPr="00D167D1" w:rsidRDefault="001E3DC5" w:rsidP="001E3DC5">
            <w:pPr>
              <w:rPr>
                <w:sz w:val="20"/>
                <w:szCs w:val="20"/>
              </w:rPr>
            </w:pPr>
          </w:p>
        </w:tc>
      </w:tr>
      <w:tr w:rsidR="001C3614" w:rsidRPr="00D167D1" w:rsidTr="000F6031">
        <w:tc>
          <w:tcPr>
            <w:tcW w:w="4315" w:type="dxa"/>
          </w:tcPr>
          <w:p w:rsidR="001C3614" w:rsidRDefault="001C3614" w:rsidP="001E3DC5">
            <w:pPr>
              <w:rPr>
                <w:sz w:val="20"/>
                <w:szCs w:val="20"/>
              </w:rPr>
            </w:pPr>
          </w:p>
        </w:tc>
        <w:tc>
          <w:tcPr>
            <w:tcW w:w="4315" w:type="dxa"/>
          </w:tcPr>
          <w:p w:rsidR="001C3614" w:rsidRPr="00D167D1" w:rsidRDefault="001C3614" w:rsidP="001E3DC5">
            <w:pPr>
              <w:rPr>
                <w:sz w:val="20"/>
                <w:szCs w:val="20"/>
              </w:rPr>
            </w:pPr>
          </w:p>
        </w:tc>
      </w:tr>
      <w:tr w:rsidR="001C3614" w:rsidRPr="00D167D1" w:rsidTr="000F6031">
        <w:tc>
          <w:tcPr>
            <w:tcW w:w="4315" w:type="dxa"/>
          </w:tcPr>
          <w:p w:rsidR="001C3614" w:rsidRDefault="001C3614" w:rsidP="001E3DC5">
            <w:pPr>
              <w:rPr>
                <w:sz w:val="20"/>
                <w:szCs w:val="20"/>
              </w:rPr>
            </w:pPr>
          </w:p>
        </w:tc>
        <w:tc>
          <w:tcPr>
            <w:tcW w:w="4315" w:type="dxa"/>
          </w:tcPr>
          <w:p w:rsidR="001C3614" w:rsidRDefault="001C3614" w:rsidP="001E3DC5">
            <w:pPr>
              <w:rPr>
                <w:sz w:val="20"/>
                <w:szCs w:val="20"/>
              </w:rPr>
            </w:pPr>
          </w:p>
        </w:tc>
      </w:tr>
    </w:tbl>
    <w:p w:rsidR="003E4BDA" w:rsidRDefault="003E4BDA" w:rsidP="001C3614"/>
    <w:p w:rsidR="00892F9C" w:rsidRDefault="00892F9C" w:rsidP="002E7A5D">
      <w:pPr>
        <w:pStyle w:val="Heading1"/>
        <w:numPr>
          <w:ilvl w:val="0"/>
          <w:numId w:val="22"/>
        </w:numPr>
      </w:pPr>
      <w:r>
        <w:t>Call to Order, Roll Call, Introduction of Attendees</w:t>
      </w:r>
    </w:p>
    <w:p w:rsidR="0099799A" w:rsidRDefault="00892F9C" w:rsidP="000F6031">
      <w:pPr>
        <w:pStyle w:val="ListParagraph"/>
        <w:ind w:left="360"/>
      </w:pPr>
      <w:r>
        <w:t>Chair Jim Oliver cal</w:t>
      </w:r>
      <w:r w:rsidR="008B36A2">
        <w:t>led the meeting to order at 1</w:t>
      </w:r>
      <w:r w:rsidR="001E3DC5">
        <w:t>:</w:t>
      </w:r>
      <w:r w:rsidR="0040448D">
        <w:t xml:space="preserve">05 </w:t>
      </w:r>
      <w:r>
        <w:t xml:space="preserve">pm. The </w:t>
      </w:r>
      <w:r w:rsidR="00601EC6">
        <w:t>agenda (Attachment 1) was noted and guests were asked to introduce themselves.</w:t>
      </w:r>
      <w:r w:rsidR="0099799A">
        <w:t xml:space="preserve"> </w:t>
      </w:r>
    </w:p>
    <w:p w:rsidR="0099799A" w:rsidRPr="00032F09" w:rsidRDefault="0099799A" w:rsidP="00032F09"/>
    <w:p w:rsidR="0099799A" w:rsidRDefault="0099799A" w:rsidP="0099799A">
      <w:pPr>
        <w:pStyle w:val="ListParagraph"/>
        <w:ind w:left="360"/>
      </w:pPr>
      <w:r>
        <w:t xml:space="preserve">The Secretary called the roll and stated that a </w:t>
      </w:r>
      <w:r w:rsidR="006D46C1">
        <w:t>“</w:t>
      </w:r>
      <w:r w:rsidR="008B36A2">
        <w:t xml:space="preserve">super </w:t>
      </w:r>
      <w:r>
        <w:t>quorum</w:t>
      </w:r>
      <w:r w:rsidR="006D46C1">
        <w:t>”</w:t>
      </w:r>
      <w:r w:rsidR="006D46C1">
        <w:rPr>
          <w:rStyle w:val="FootnoteReference"/>
        </w:rPr>
        <w:footnoteReference w:id="2"/>
      </w:r>
      <w:r>
        <w:t xml:space="preserve"> was present. </w:t>
      </w:r>
    </w:p>
    <w:p w:rsidR="00202CD4" w:rsidRPr="00D94E9D" w:rsidRDefault="00202CD4" w:rsidP="00D94E9D"/>
    <w:p w:rsidR="00781062" w:rsidRPr="00D94E9D" w:rsidRDefault="00D94E9D" w:rsidP="002E7A5D">
      <w:pPr>
        <w:pStyle w:val="Heading1"/>
        <w:numPr>
          <w:ilvl w:val="0"/>
          <w:numId w:val="22"/>
        </w:numPr>
      </w:pPr>
      <w:r>
        <w:rPr>
          <w:rFonts w:eastAsia="Calibri"/>
        </w:rPr>
        <w:t xml:space="preserve">Public Comment </w:t>
      </w:r>
    </w:p>
    <w:p w:rsidR="0099799A" w:rsidRDefault="008B36A2" w:rsidP="000A4F0E">
      <w:pPr>
        <w:ind w:left="360"/>
        <w:rPr>
          <w:rFonts w:eastAsia="Calibri" w:cs="Calibri"/>
        </w:rPr>
      </w:pPr>
      <w:r>
        <w:rPr>
          <w:rFonts w:eastAsia="Calibri" w:cs="Calibri"/>
        </w:rPr>
        <w:t xml:space="preserve">A sign-up sheet was circulated asking guests </w:t>
      </w:r>
      <w:r w:rsidR="002701D5">
        <w:rPr>
          <w:rFonts w:eastAsia="Calibri" w:cs="Calibri"/>
        </w:rPr>
        <w:t>wishing</w:t>
      </w:r>
      <w:r w:rsidR="00D94E9D">
        <w:rPr>
          <w:rFonts w:eastAsia="Calibri" w:cs="Calibri"/>
        </w:rPr>
        <w:t xml:space="preserve"> to address particular items</w:t>
      </w:r>
      <w:r w:rsidR="002701D5">
        <w:rPr>
          <w:rFonts w:eastAsia="Calibri" w:cs="Calibri"/>
        </w:rPr>
        <w:t xml:space="preserve"> to record their interest.</w:t>
      </w:r>
    </w:p>
    <w:p w:rsidR="00032F09" w:rsidRPr="000A4F0E" w:rsidRDefault="00032F09" w:rsidP="000A4F0E">
      <w:pPr>
        <w:ind w:left="360"/>
      </w:pPr>
    </w:p>
    <w:p w:rsidR="00781062" w:rsidRPr="000A4F0E" w:rsidRDefault="00B05943" w:rsidP="002E7A5D">
      <w:pPr>
        <w:pStyle w:val="Heading1"/>
        <w:numPr>
          <w:ilvl w:val="0"/>
          <w:numId w:val="22"/>
        </w:numPr>
      </w:pPr>
      <w:r>
        <w:rPr>
          <w:rFonts w:eastAsia="Calibri"/>
        </w:rPr>
        <w:t>Chair’s Comments</w:t>
      </w:r>
      <w:r w:rsidR="00781062" w:rsidRPr="000A4F0E">
        <w:rPr>
          <w:rFonts w:eastAsia="Calibri"/>
        </w:rPr>
        <w:t xml:space="preserve"> </w:t>
      </w:r>
    </w:p>
    <w:p w:rsidR="0050264F" w:rsidRDefault="00B05943" w:rsidP="00B05943">
      <w:pPr>
        <w:pStyle w:val="ListParagraph"/>
        <w:numPr>
          <w:ilvl w:val="0"/>
          <w:numId w:val="23"/>
        </w:numPr>
      </w:pPr>
      <w:r>
        <w:t xml:space="preserve">Overview of Request for Proposals for a French Quarter Task Force </w:t>
      </w:r>
      <w:r w:rsidR="0021557C">
        <w:t xml:space="preserve">(FQTF) </w:t>
      </w:r>
      <w:r>
        <w:t>Administrator – Timeline to Date</w:t>
      </w:r>
    </w:p>
    <w:p w:rsidR="0021557C" w:rsidRDefault="0021557C" w:rsidP="0021557C">
      <w:pPr>
        <w:pStyle w:val="ListParagraph"/>
      </w:pPr>
    </w:p>
    <w:p w:rsidR="0021557C" w:rsidRDefault="0021557C" w:rsidP="0021557C">
      <w:r>
        <w:t>Chair Oliver recalled that meeting was called to hear from the French Quarter Task Force Administrative Services Selection Team (hereinafter “</w:t>
      </w:r>
      <w:r w:rsidR="00104158">
        <w:t xml:space="preserve">Selection </w:t>
      </w:r>
      <w:r>
        <w:t xml:space="preserve">Team”) regarding its deliberations on a candidate to administer the FQTF. The issue, he observed, needed to be addressed and a decision considered before the next regularly scheduled FQMD Board meeting. He thanked </w:t>
      </w:r>
      <w:r w:rsidR="00104158">
        <w:t xml:space="preserve">Selection </w:t>
      </w:r>
      <w:r w:rsidR="007851E1">
        <w:t>Team member</w:t>
      </w:r>
      <w:r>
        <w:t xml:space="preserve"> principals</w:t>
      </w:r>
      <w:r>
        <w:rPr>
          <w:rStyle w:val="FootnoteReference"/>
        </w:rPr>
        <w:footnoteReference w:id="3"/>
      </w:r>
      <w:r>
        <w:t xml:space="preserve"> and the advisors</w:t>
      </w:r>
      <w:r>
        <w:rPr>
          <w:rStyle w:val="FootnoteReference"/>
        </w:rPr>
        <w:footnoteReference w:id="4"/>
      </w:r>
      <w:r>
        <w:t xml:space="preserve"> for their service.</w:t>
      </w:r>
      <w:r w:rsidR="009B6F32">
        <w:rPr>
          <w:rStyle w:val="FootnoteReference"/>
        </w:rPr>
        <w:footnoteReference w:id="5"/>
      </w:r>
    </w:p>
    <w:p w:rsidR="0021557C" w:rsidRDefault="0021557C" w:rsidP="0021557C"/>
    <w:p w:rsidR="002701D5" w:rsidRDefault="00BD4615" w:rsidP="002E7A5D">
      <w:pPr>
        <w:pStyle w:val="Heading1"/>
        <w:numPr>
          <w:ilvl w:val="0"/>
          <w:numId w:val="22"/>
        </w:numPr>
      </w:pPr>
      <w:r>
        <w:t>R</w:t>
      </w:r>
      <w:r w:rsidR="00B05943">
        <w:t>ecommendations from the Selection Team</w:t>
      </w:r>
    </w:p>
    <w:p w:rsidR="00BD4615" w:rsidRDefault="00BD4615" w:rsidP="00BD4615"/>
    <w:p w:rsidR="00BD4615" w:rsidRDefault="00BD4615" w:rsidP="00BD4615">
      <w:r>
        <w:t xml:space="preserve">Commissioner Watters stated the proposals were received from four firms: Admiral, G4S, Pinnacle, and Ronin. After initial </w:t>
      </w:r>
      <w:r w:rsidR="00104158">
        <w:t xml:space="preserve">Selection </w:t>
      </w:r>
      <w:r>
        <w:t xml:space="preserve">Team consideration, supplemental questions were submitted to the applicants. Admiral failed to respond, and </w:t>
      </w:r>
      <w:r w:rsidR="00104158">
        <w:t xml:space="preserve">Selection </w:t>
      </w:r>
      <w:r>
        <w:t>Team review eliminated Ronin. G4S and Pinnacle were asked to submit to interviews, which</w:t>
      </w:r>
      <w:r w:rsidR="00104158">
        <w:t xml:space="preserve"> took place on Friday, October </w:t>
      </w:r>
      <w:r>
        <w:t>7</w:t>
      </w:r>
      <w:r w:rsidR="00104158">
        <w:t>, and</w:t>
      </w:r>
      <w:r w:rsidR="00104158" w:rsidRPr="00104158">
        <w:t xml:space="preserve"> </w:t>
      </w:r>
      <w:r w:rsidR="00104158">
        <w:t>which explored issues including depth of experience and personnel, price</w:t>
      </w:r>
      <w:r w:rsidR="00432464">
        <w:t xml:space="preserve"> (the prices were roughly simil</w:t>
      </w:r>
      <w:r w:rsidR="00104158">
        <w:t>ar), and organizational quality.</w:t>
      </w:r>
      <w:r>
        <w:t xml:space="preserve"> NOPD 8</w:t>
      </w:r>
      <w:r w:rsidRPr="009B6F32">
        <w:rPr>
          <w:vertAlign w:val="superscript"/>
        </w:rPr>
        <w:t>th</w:t>
      </w:r>
      <w:r>
        <w:t xml:space="preserve"> District Commander Jeff Walls j</w:t>
      </w:r>
      <w:r w:rsidR="00104158">
        <w:t xml:space="preserve">oined the Team for the meeting. </w:t>
      </w:r>
      <w:r>
        <w:t xml:space="preserve">At the conclusion, the </w:t>
      </w:r>
      <w:r w:rsidR="00104158">
        <w:t xml:space="preserve">Selection </w:t>
      </w:r>
      <w:r>
        <w:t xml:space="preserve">Team voted unanimously to recommend that the FQMD Board that the FQTF administrative services contract be awarded to G4S.  </w:t>
      </w:r>
    </w:p>
    <w:p w:rsidR="00BD4615" w:rsidRDefault="00BD4615" w:rsidP="00BD4615">
      <w:pPr>
        <w:pStyle w:val="ListParagraph"/>
        <w:ind w:left="360"/>
      </w:pPr>
    </w:p>
    <w:p w:rsidR="00BD4615" w:rsidRDefault="00104158" w:rsidP="00BD4615">
      <w:r>
        <w:t xml:space="preserve">Selection </w:t>
      </w:r>
      <w:r w:rsidR="00BD4615">
        <w:t>Team advisor and Security and Enforcement Commit</w:t>
      </w:r>
      <w:r>
        <w:t xml:space="preserve">tee </w:t>
      </w:r>
      <w:r w:rsidR="00432464">
        <w:t>Co-c</w:t>
      </w:r>
      <w:r>
        <w:t>hair Bob Simms noted that A</w:t>
      </w:r>
      <w:r w:rsidR="00BD4615">
        <w:t xml:space="preserve">pp improvements could reduce G4S’ bid requirements, and clarified that the total estimated $1.14 million cost included the two </w:t>
      </w:r>
      <w:r w:rsidR="00432464">
        <w:t xml:space="preserve">additional </w:t>
      </w:r>
      <w:r w:rsidR="00BD4615">
        <w:t xml:space="preserve">officers and </w:t>
      </w:r>
      <w:r>
        <w:t xml:space="preserve">the </w:t>
      </w:r>
      <w:r w:rsidR="00432464">
        <w:t xml:space="preserve">daytime </w:t>
      </w:r>
      <w:r>
        <w:t xml:space="preserve">enforcement </w:t>
      </w:r>
      <w:r w:rsidR="00BD4615">
        <w:t>program.</w:t>
      </w:r>
    </w:p>
    <w:p w:rsidR="00BD4615" w:rsidRDefault="00BD4615" w:rsidP="00BD4615"/>
    <w:p w:rsidR="00BD4615" w:rsidRDefault="00BD4615" w:rsidP="00BD4615">
      <w:r>
        <w:t>Further discussion clarified that, while few programs w</w:t>
      </w:r>
      <w:r w:rsidR="00104158">
        <w:t>ere entirely similar to the FQTF</w:t>
      </w:r>
      <w:r>
        <w:t>, G4S was appropriately approaching the tasks as an administrative, not policing, operation, and seemed well versed in the application of technology to the monitoring function. G4S seemed particularly strong in the depth of experience and available personnel, areas in which current operator Pinnacle was weak. G4S, in addition to its worldwide operations, was recently awarded a security services contract from Tulane Hospital. G4S personnel would be provided from and through its local office.</w:t>
      </w:r>
    </w:p>
    <w:p w:rsidR="00BD4615" w:rsidRDefault="00BD4615" w:rsidP="00BD4615"/>
    <w:p w:rsidR="00BD4615" w:rsidRDefault="00BD4615" w:rsidP="00BD4615">
      <w:r>
        <w:t xml:space="preserve">In response to consideration of the link between the FQTF administration services contract and the overarching Cooperative Endeavor Agreement, Chair Oliver reminded that </w:t>
      </w:r>
      <w:proofErr w:type="gramStart"/>
      <w:r>
        <w:t>the  CEA</w:t>
      </w:r>
      <w:proofErr w:type="gramEnd"/>
      <w:r>
        <w:t xml:space="preserve"> could raise larger concerns but that the Board need to move rapidly with the contract to bring relief to current volunteer efforts and to put additional officers on the street.</w:t>
      </w:r>
    </w:p>
    <w:p w:rsidR="00BD4615" w:rsidRDefault="00BD4615" w:rsidP="00BD4615"/>
    <w:p w:rsidR="00BD4615" w:rsidRDefault="00BD4615" w:rsidP="00BD4615">
      <w:r>
        <w:t xml:space="preserve">Commissioner Rosenberg’s Motion (M1) to approve the Team recommendation of </w:t>
      </w:r>
      <w:proofErr w:type="gramStart"/>
      <w:r>
        <w:t>G4S  was</w:t>
      </w:r>
      <w:proofErr w:type="gramEnd"/>
      <w:r>
        <w:t xml:space="preserve"> approved unanimously. </w:t>
      </w:r>
    </w:p>
    <w:p w:rsidR="00BD4615" w:rsidRDefault="00BD4615" w:rsidP="00BD4615"/>
    <w:p w:rsidR="00BD4615" w:rsidRDefault="00BD4615" w:rsidP="00BD4615">
      <w:r>
        <w:t xml:space="preserve">The Chair of the Negotiating Team (see Agenda V) would discuss the results with G4S and Pinnacle. </w:t>
      </w:r>
    </w:p>
    <w:p w:rsidR="00FD752D" w:rsidRDefault="00FD752D" w:rsidP="00FD752D">
      <w:pPr>
        <w:pStyle w:val="ListParagraph"/>
      </w:pPr>
    </w:p>
    <w:p w:rsidR="00BD4615" w:rsidRDefault="00BD4615" w:rsidP="00104158">
      <w:pPr>
        <w:pStyle w:val="ListParagraph"/>
        <w:keepNext/>
        <w:numPr>
          <w:ilvl w:val="0"/>
          <w:numId w:val="22"/>
        </w:numPr>
      </w:pPr>
      <w:r>
        <w:lastRenderedPageBreak/>
        <w:t>Next Steps</w:t>
      </w:r>
    </w:p>
    <w:p w:rsidR="00BD4615" w:rsidRDefault="00BD4615" w:rsidP="00104158">
      <w:pPr>
        <w:keepNext/>
      </w:pPr>
    </w:p>
    <w:p w:rsidR="00BD4615" w:rsidRDefault="00BD4615" w:rsidP="00104158">
      <w:pPr>
        <w:keepNext/>
      </w:pPr>
      <w:r>
        <w:t>Chair Oliver stated that the next step was to choose a team to negotiate a contract with G4S.</w:t>
      </w:r>
      <w:r w:rsidR="00E64DB1">
        <w:t xml:space="preserve"> With respect to the linkage to the CEA, </w:t>
      </w:r>
      <w:r w:rsidR="00104158">
        <w:t>Chair Oliver</w:t>
      </w:r>
      <w:r w:rsidR="00E64DB1">
        <w:t xml:space="preserve"> noted that the current CEA had not worked satisfactorily and would thus require renegotiation </w:t>
      </w:r>
      <w:r w:rsidR="00104158">
        <w:t xml:space="preserve">by a CEA negotiating team to be named later. However, </w:t>
      </w:r>
      <w:r w:rsidR="00E64DB1">
        <w:t xml:space="preserve">the FQTF </w:t>
      </w:r>
      <w:r w:rsidR="00104158">
        <w:t xml:space="preserve">Contract </w:t>
      </w:r>
      <w:r w:rsidR="00E64DB1">
        <w:t xml:space="preserve">Negotiating Team would have to take </w:t>
      </w:r>
      <w:r w:rsidR="00104158">
        <w:t xml:space="preserve">CEA changes </w:t>
      </w:r>
      <w:r w:rsidR="00E64DB1">
        <w:t>into account in its negotiations with G4S. Commissioner Caputo observed that G4S could possibly be of service to the FQMD in its negotiation of a CEA with the City.</w:t>
      </w:r>
    </w:p>
    <w:p w:rsidR="00E64DB1" w:rsidRDefault="00E64DB1" w:rsidP="00BD4615"/>
    <w:p w:rsidR="00E64DB1" w:rsidRDefault="00104158" w:rsidP="00BD4615">
      <w:r>
        <w:t xml:space="preserve">Commissioner </w:t>
      </w:r>
      <w:proofErr w:type="spellStart"/>
      <w:r>
        <w:t>DeBlieux’s</w:t>
      </w:r>
      <w:proofErr w:type="spellEnd"/>
      <w:r>
        <w:t xml:space="preserve"> motion, as amended,</w:t>
      </w:r>
      <w:r w:rsidR="00E64DB1">
        <w:t xml:space="preserve"> moved that the G4S Contract Negotiating Team Commissioners be Steve Caputo, Brian Furness, Kimberly Rosenberg</w:t>
      </w:r>
      <w:r>
        <w:t>,</w:t>
      </w:r>
      <w:r w:rsidR="00E64DB1">
        <w:t xml:space="preserve"> and Robert Watters</w:t>
      </w:r>
      <w:r>
        <w:t>;</w:t>
      </w:r>
      <w:r w:rsidR="00E64DB1">
        <w:t xml:space="preserve"> and that the advisors be Amy Blanchard (Sidney Torres designee), Jeremy </w:t>
      </w:r>
      <w:proofErr w:type="spellStart"/>
      <w:r w:rsidR="00E64DB1">
        <w:t>DeBlieux</w:t>
      </w:r>
      <w:proofErr w:type="spellEnd"/>
      <w:r w:rsidR="00E64DB1">
        <w:t>, Emily Remington, Robert Simms, and David Speights.</w:t>
      </w:r>
      <w:r w:rsidR="005C7AE7">
        <w:t xml:space="preserve"> The Motion (M2</w:t>
      </w:r>
      <w:r w:rsidR="00E64DB1">
        <w:t>) was approved unanimously.</w:t>
      </w:r>
    </w:p>
    <w:p w:rsidR="00E64DB1" w:rsidRDefault="00E64DB1" w:rsidP="00BD4615"/>
    <w:p w:rsidR="00E64DB1" w:rsidRDefault="00E64DB1" w:rsidP="00BD4615">
      <w:r>
        <w:t xml:space="preserve">Noting the valuable advice to the Selection Team provided by former City Attorney </w:t>
      </w:r>
      <w:proofErr w:type="spellStart"/>
      <w:r>
        <w:t>Sharonda</w:t>
      </w:r>
      <w:proofErr w:type="spellEnd"/>
      <w:r>
        <w:t xml:space="preserve"> Williams. Commissioner Rosenberg moved that the Board approve up to $3,000 to procure her services to assist the </w:t>
      </w:r>
      <w:r w:rsidR="005C7AE7">
        <w:t>G4S contract negotiating team. The Motion (M3) was approved unanimously.</w:t>
      </w:r>
    </w:p>
    <w:p w:rsidR="00BD4615" w:rsidRDefault="00BD4615" w:rsidP="00BD4615"/>
    <w:p w:rsidR="00FD752D" w:rsidRDefault="00FD752D" w:rsidP="00FD752D">
      <w:pPr>
        <w:pStyle w:val="ListParagraph"/>
        <w:numPr>
          <w:ilvl w:val="0"/>
          <w:numId w:val="22"/>
        </w:numPr>
      </w:pPr>
      <w:r>
        <w:t>Future Meetings: November 7, 2016</w:t>
      </w:r>
    </w:p>
    <w:p w:rsidR="00FD752D" w:rsidRDefault="00FD752D" w:rsidP="00FD752D">
      <w:pPr>
        <w:pStyle w:val="ListParagraph"/>
      </w:pPr>
    </w:p>
    <w:p w:rsidR="00FD752D" w:rsidRPr="00FD752D" w:rsidRDefault="00FD752D" w:rsidP="00FD752D">
      <w:pPr>
        <w:pStyle w:val="ListParagraph"/>
        <w:numPr>
          <w:ilvl w:val="0"/>
          <w:numId w:val="22"/>
        </w:numPr>
      </w:pPr>
      <w:r>
        <w:t>Adjournment</w:t>
      </w:r>
    </w:p>
    <w:p w:rsidR="006C6F7D" w:rsidRPr="00540E6D" w:rsidRDefault="006C6F7D" w:rsidP="008A7C22">
      <w:pPr>
        <w:spacing w:after="57" w:line="259" w:lineRule="auto"/>
        <w:ind w:left="360"/>
      </w:pPr>
      <w:r w:rsidRPr="00540E6D">
        <w:rPr>
          <w:rFonts w:eastAsia="Calibri" w:cs="Calibri"/>
        </w:rPr>
        <w:t>Adjournment was approved by acclamation</w:t>
      </w:r>
      <w:r w:rsidR="00917D89">
        <w:rPr>
          <w:rFonts w:eastAsia="Calibri" w:cs="Calibri"/>
        </w:rPr>
        <w:t xml:space="preserve"> at </w:t>
      </w:r>
      <w:r w:rsidR="00B05943">
        <w:rPr>
          <w:rFonts w:eastAsia="Calibri" w:cs="Calibri"/>
        </w:rPr>
        <w:t>2:05</w:t>
      </w:r>
      <w:r w:rsidR="000B081B">
        <w:rPr>
          <w:rFonts w:eastAsia="Calibri" w:cs="Calibri"/>
        </w:rPr>
        <w:t xml:space="preserve"> </w:t>
      </w:r>
      <w:r w:rsidR="00917D89">
        <w:rPr>
          <w:rFonts w:eastAsia="Calibri" w:cs="Calibri"/>
        </w:rPr>
        <w:t>pm</w:t>
      </w:r>
      <w:r w:rsidRPr="00540E6D">
        <w:rPr>
          <w:rFonts w:eastAsia="Calibri" w:cs="Calibri"/>
        </w:rPr>
        <w:t xml:space="preserve">. </w:t>
      </w:r>
    </w:p>
    <w:p w:rsidR="00892F9C" w:rsidRDefault="00892F9C" w:rsidP="00892F9C">
      <w:pPr>
        <w:pStyle w:val="ListParagraph"/>
      </w:pPr>
    </w:p>
    <w:p w:rsidR="00FD0D3F" w:rsidRDefault="0044602C">
      <w:r>
        <w:t>Respectfully submitted</w:t>
      </w:r>
    </w:p>
    <w:p w:rsidR="0044602C" w:rsidRDefault="0044602C"/>
    <w:p w:rsidR="0044602C" w:rsidRDefault="0044602C"/>
    <w:p w:rsidR="0044602C" w:rsidRDefault="0044602C">
      <w:r>
        <w:t>________________________</w:t>
      </w:r>
    </w:p>
    <w:p w:rsidR="0044602C" w:rsidRDefault="0044602C">
      <w:r>
        <w:t>Brian R. Furness, Secretary</w:t>
      </w:r>
    </w:p>
    <w:p w:rsidR="0044602C" w:rsidRDefault="0044602C"/>
    <w:p w:rsidR="0044602C" w:rsidRDefault="0044602C"/>
    <w:p w:rsidR="0044602C" w:rsidRDefault="0044602C"/>
    <w:p w:rsidR="00FD0D3F" w:rsidRDefault="00FD0D3F">
      <w:r>
        <w:t>Annex 1:</w:t>
      </w:r>
      <w:r>
        <w:tab/>
        <w:t xml:space="preserve">Motions approved at the Meeting of </w:t>
      </w:r>
      <w:r w:rsidR="00CA05A3">
        <w:t>October 17</w:t>
      </w:r>
      <w:r w:rsidR="00144C59">
        <w:t>,</w:t>
      </w:r>
      <w:r>
        <w:t xml:space="preserve"> 2016</w:t>
      </w:r>
    </w:p>
    <w:p w:rsidR="00E768AC" w:rsidRDefault="00FD0D3F" w:rsidP="00E768AC">
      <w:r>
        <w:t>Annex 2:</w:t>
      </w:r>
      <w:r>
        <w:tab/>
      </w:r>
      <w:r w:rsidR="00E87AB1">
        <w:t xml:space="preserve">List of </w:t>
      </w:r>
      <w:r>
        <w:t>Attachments</w:t>
      </w:r>
    </w:p>
    <w:p w:rsidR="00E768AC" w:rsidRDefault="00E768AC" w:rsidP="00E768AC"/>
    <w:p w:rsidR="00E768AC" w:rsidRDefault="00E768AC">
      <w:r>
        <w:br w:type="page"/>
      </w:r>
    </w:p>
    <w:p w:rsidR="008C5D85" w:rsidRPr="00FD0D3F" w:rsidRDefault="00FD0D3F" w:rsidP="00E768AC">
      <w:pPr>
        <w:rPr>
          <w:b/>
          <w:sz w:val="28"/>
          <w:szCs w:val="28"/>
        </w:rPr>
      </w:pPr>
      <w:r>
        <w:rPr>
          <w:b/>
          <w:sz w:val="28"/>
          <w:szCs w:val="28"/>
        </w:rPr>
        <w:lastRenderedPageBreak/>
        <w:t xml:space="preserve">ANNEX 1: </w:t>
      </w:r>
      <w:r w:rsidR="008C5D85" w:rsidRPr="00FD0D3F">
        <w:rPr>
          <w:b/>
          <w:sz w:val="28"/>
          <w:szCs w:val="28"/>
        </w:rPr>
        <w:t>Motions</w:t>
      </w:r>
      <w:r w:rsidR="00592F91" w:rsidRPr="00FD0D3F">
        <w:rPr>
          <w:rStyle w:val="FootnoteReference"/>
          <w:b/>
          <w:sz w:val="28"/>
          <w:szCs w:val="28"/>
        </w:rPr>
        <w:footnoteReference w:id="6"/>
      </w:r>
      <w:r w:rsidR="008C5D85" w:rsidRPr="00FD0D3F">
        <w:rPr>
          <w:b/>
          <w:sz w:val="28"/>
          <w:szCs w:val="28"/>
        </w:rPr>
        <w:t xml:space="preserve"> – </w:t>
      </w:r>
      <w:r w:rsidR="00E768AC">
        <w:rPr>
          <w:b/>
          <w:sz w:val="28"/>
          <w:szCs w:val="28"/>
        </w:rPr>
        <w:t xml:space="preserve">Special </w:t>
      </w:r>
      <w:r w:rsidR="008C5D85" w:rsidRPr="00FD0D3F">
        <w:rPr>
          <w:b/>
          <w:sz w:val="28"/>
          <w:szCs w:val="28"/>
        </w:rPr>
        <w:t xml:space="preserve">Meeting of </w:t>
      </w:r>
      <w:r w:rsidR="00E768AC">
        <w:rPr>
          <w:b/>
          <w:sz w:val="28"/>
          <w:szCs w:val="28"/>
        </w:rPr>
        <w:t>October 17</w:t>
      </w:r>
      <w:r w:rsidR="008C5D85" w:rsidRPr="00FD0D3F">
        <w:rPr>
          <w:b/>
          <w:sz w:val="28"/>
          <w:szCs w:val="28"/>
        </w:rPr>
        <w:t>, 2016</w:t>
      </w:r>
    </w:p>
    <w:p w:rsidR="008C5D85" w:rsidRPr="00FD0D3F" w:rsidRDefault="008C5D85" w:rsidP="00892F9C">
      <w:pPr>
        <w:pStyle w:val="ListParagraph"/>
        <w:rPr>
          <w:b/>
        </w:rPr>
      </w:pPr>
    </w:p>
    <w:p w:rsidR="008C5D85" w:rsidRDefault="00340BE2" w:rsidP="008C5D85">
      <w:pPr>
        <w:pStyle w:val="ListParagraph"/>
        <w:numPr>
          <w:ilvl w:val="0"/>
          <w:numId w:val="4"/>
        </w:numPr>
      </w:pPr>
      <w:r>
        <w:rPr>
          <w:i/>
        </w:rPr>
        <w:t>Recommendation of the Selection Team</w:t>
      </w:r>
      <w:r w:rsidR="00AF51A6">
        <w:rPr>
          <w:i/>
        </w:rPr>
        <w:t xml:space="preserve"> (Agenda </w:t>
      </w:r>
      <w:r w:rsidR="00894823">
        <w:rPr>
          <w:i/>
        </w:rPr>
        <w:t>III</w:t>
      </w:r>
      <w:r w:rsidR="00AF51A6">
        <w:rPr>
          <w:i/>
        </w:rPr>
        <w:t>)</w:t>
      </w:r>
      <w:r w:rsidR="009D59CC" w:rsidRPr="009D59CC">
        <w:rPr>
          <w:i/>
        </w:rPr>
        <w:t>.</w:t>
      </w:r>
      <w:r w:rsidR="009D59CC">
        <w:t xml:space="preserve"> </w:t>
      </w:r>
      <w:r>
        <w:t>Kimberly Rosenberg</w:t>
      </w:r>
      <w:r w:rsidR="008C5D85">
        <w:t xml:space="preserve">: “That </w:t>
      </w:r>
      <w:r>
        <w:t>the unanimous recommendation of the RFP Select</w:t>
      </w:r>
      <w:r w:rsidR="00104158">
        <w:t>ion Team to move forward with G4</w:t>
      </w:r>
      <w:r>
        <w:t>S be approved</w:t>
      </w:r>
      <w:r w:rsidR="00577349">
        <w:t>.</w:t>
      </w:r>
      <w:r w:rsidR="003F7D38">
        <w:t>”</w:t>
      </w:r>
      <w:r w:rsidR="008C5D85">
        <w:t xml:space="preserve"> Second:</w:t>
      </w:r>
      <w:r w:rsidR="00DC6149">
        <w:t xml:space="preserve"> </w:t>
      </w:r>
      <w:proofErr w:type="spellStart"/>
      <w:r>
        <w:t>DeBlieux</w:t>
      </w:r>
      <w:proofErr w:type="spellEnd"/>
      <w:r w:rsidR="008C5D85">
        <w:t>. Approved unanimously.</w:t>
      </w:r>
    </w:p>
    <w:p w:rsidR="00E3682C" w:rsidRPr="000B081B" w:rsidRDefault="008C022A" w:rsidP="008C5D85">
      <w:pPr>
        <w:pStyle w:val="ListParagraph"/>
        <w:numPr>
          <w:ilvl w:val="0"/>
          <w:numId w:val="4"/>
        </w:numPr>
      </w:pPr>
      <w:r>
        <w:rPr>
          <w:i/>
        </w:rPr>
        <w:t xml:space="preserve">Contract </w:t>
      </w:r>
      <w:r w:rsidR="00340BE2">
        <w:rPr>
          <w:i/>
        </w:rPr>
        <w:t>Negotiating Team</w:t>
      </w:r>
      <w:r w:rsidR="00690CE4">
        <w:rPr>
          <w:i/>
        </w:rPr>
        <w:t xml:space="preserve"> (Agenda V)</w:t>
      </w:r>
      <w:r w:rsidR="00894823">
        <w:rPr>
          <w:i/>
        </w:rPr>
        <w:t xml:space="preserve">. </w:t>
      </w:r>
      <w:r w:rsidR="00340BE2">
        <w:t xml:space="preserve">Jeremy </w:t>
      </w:r>
      <w:proofErr w:type="spellStart"/>
      <w:r w:rsidR="00340BE2">
        <w:t>DeBlieux</w:t>
      </w:r>
      <w:proofErr w:type="spellEnd"/>
      <w:r w:rsidR="00894823">
        <w:t xml:space="preserve">: “That </w:t>
      </w:r>
      <w:r w:rsidR="00340BE2">
        <w:t>a team composed of four Commissioners  (Steve Caputo, Brian Furness, Kimberly Rosenberg, Robert Watters) and five advisors (</w:t>
      </w:r>
      <w:r w:rsidR="00690CE4">
        <w:t xml:space="preserve">Amy Blanchard, Jeremy </w:t>
      </w:r>
      <w:proofErr w:type="spellStart"/>
      <w:r w:rsidR="00690CE4">
        <w:t>DeBlieux</w:t>
      </w:r>
      <w:proofErr w:type="spellEnd"/>
      <w:r w:rsidR="00690CE4">
        <w:t>, Robert Simms, David Speights</w:t>
      </w:r>
      <w:r w:rsidR="0021557C">
        <w:t>, and Emily Remington</w:t>
      </w:r>
      <w:r w:rsidR="00690CE4">
        <w:t xml:space="preserve">) be tasked to negotiate a contract to administer the French Quarter Task Force </w:t>
      </w:r>
      <w:r w:rsidR="0021557C">
        <w:t xml:space="preserve">with G4S.” </w:t>
      </w:r>
      <w:r w:rsidR="00894823">
        <w:t xml:space="preserve">Second: </w:t>
      </w:r>
      <w:r w:rsidR="00690CE4">
        <w:t>Speights</w:t>
      </w:r>
      <w:r w:rsidR="00894823">
        <w:t>. Approved unanimously.</w:t>
      </w:r>
    </w:p>
    <w:p w:rsidR="00346C57" w:rsidRPr="000955FA" w:rsidRDefault="008C022A" w:rsidP="00346C57">
      <w:pPr>
        <w:pStyle w:val="ListParagraph"/>
        <w:numPr>
          <w:ilvl w:val="0"/>
          <w:numId w:val="4"/>
        </w:numPr>
      </w:pPr>
      <w:r>
        <w:rPr>
          <w:i/>
        </w:rPr>
        <w:t xml:space="preserve">Contract </w:t>
      </w:r>
      <w:r w:rsidR="00690CE4">
        <w:rPr>
          <w:i/>
        </w:rPr>
        <w:t>Negotiating Team Legal Support</w:t>
      </w:r>
      <w:r w:rsidR="00DC6149" w:rsidRPr="00DC6149">
        <w:rPr>
          <w:i/>
        </w:rPr>
        <w:t xml:space="preserve"> </w:t>
      </w:r>
      <w:r w:rsidR="00894823">
        <w:rPr>
          <w:i/>
        </w:rPr>
        <w:t>(</w:t>
      </w:r>
      <w:r w:rsidR="00FD752D">
        <w:rPr>
          <w:i/>
        </w:rPr>
        <w:t xml:space="preserve">Agenda </w:t>
      </w:r>
      <w:r w:rsidR="00797809">
        <w:rPr>
          <w:i/>
        </w:rPr>
        <w:t>V</w:t>
      </w:r>
      <w:r w:rsidR="00FD752D">
        <w:rPr>
          <w:i/>
        </w:rPr>
        <w:t>)</w:t>
      </w:r>
      <w:r w:rsidR="00346C57" w:rsidRPr="000955FA">
        <w:t>.</w:t>
      </w:r>
      <w:r w:rsidR="00894823">
        <w:t xml:space="preserve"> </w:t>
      </w:r>
      <w:r w:rsidR="00690CE4">
        <w:t>Kimberly Rosenberg</w:t>
      </w:r>
      <w:r w:rsidR="00894823">
        <w:t>: “That</w:t>
      </w:r>
      <w:r w:rsidR="00690CE4">
        <w:t xml:space="preserve"> up to $3,000 be allocated to defray the cost of legal advice and counsel to the </w:t>
      </w:r>
      <w:r>
        <w:t xml:space="preserve">Contract </w:t>
      </w:r>
      <w:r w:rsidR="00690CE4">
        <w:t xml:space="preserve">Negotiating Team to be furnished by former City Attorney </w:t>
      </w:r>
      <w:proofErr w:type="spellStart"/>
      <w:r w:rsidR="00690CE4">
        <w:t>Sharonda</w:t>
      </w:r>
      <w:proofErr w:type="spellEnd"/>
      <w:r w:rsidR="00690CE4">
        <w:t xml:space="preserve"> Williams</w:t>
      </w:r>
      <w:r w:rsidR="00894823">
        <w:t xml:space="preserve">.” Second: </w:t>
      </w:r>
      <w:proofErr w:type="spellStart"/>
      <w:r w:rsidR="00797809">
        <w:t>DeBlieux</w:t>
      </w:r>
      <w:proofErr w:type="spellEnd"/>
      <w:r w:rsidR="00894823">
        <w:t>. Approved unanimously.</w:t>
      </w:r>
    </w:p>
    <w:p w:rsidR="004C5B96" w:rsidRPr="0008420B" w:rsidRDefault="004C5B96" w:rsidP="0008420B">
      <w:pPr>
        <w:pStyle w:val="ListParagraph"/>
        <w:numPr>
          <w:ilvl w:val="0"/>
          <w:numId w:val="4"/>
        </w:numPr>
      </w:pPr>
      <w:r>
        <w:rPr>
          <w:i/>
        </w:rPr>
        <w:t>Adjournment.</w:t>
      </w:r>
      <w:r>
        <w:t xml:space="preserve"> </w:t>
      </w:r>
      <w:r w:rsidR="00936B81">
        <w:t xml:space="preserve">“That the meeting be adjourned.” </w:t>
      </w:r>
      <w:r w:rsidR="00E87AB1">
        <w:t>Approved by acclamation.</w:t>
      </w:r>
    </w:p>
    <w:p w:rsidR="002D0598" w:rsidRDefault="002D0598" w:rsidP="002D0598">
      <w:pPr>
        <w:pStyle w:val="ListParagraph"/>
        <w:ind w:left="1080"/>
        <w:rPr>
          <w:i/>
        </w:rPr>
      </w:pPr>
    </w:p>
    <w:p w:rsidR="002D0598" w:rsidRDefault="002D0598" w:rsidP="002D0598">
      <w:pPr>
        <w:pStyle w:val="ListParagraph"/>
        <w:ind w:left="1080"/>
        <w:rPr>
          <w:i/>
        </w:rPr>
      </w:pPr>
    </w:p>
    <w:p w:rsidR="002D0598" w:rsidRPr="00FD0D3F" w:rsidRDefault="00FD0D3F" w:rsidP="00FD0D3F">
      <w:pPr>
        <w:pStyle w:val="ListParagraph"/>
        <w:ind w:left="0"/>
        <w:rPr>
          <w:b/>
          <w:sz w:val="28"/>
          <w:szCs w:val="28"/>
        </w:rPr>
      </w:pPr>
      <w:r>
        <w:rPr>
          <w:b/>
          <w:sz w:val="28"/>
          <w:szCs w:val="28"/>
        </w:rPr>
        <w:t xml:space="preserve">ANNEX 2: </w:t>
      </w:r>
      <w:r w:rsidR="002D0598" w:rsidRPr="00FD0D3F">
        <w:rPr>
          <w:b/>
          <w:sz w:val="28"/>
          <w:szCs w:val="28"/>
        </w:rPr>
        <w:t xml:space="preserve">Attachments – </w:t>
      </w:r>
      <w:r w:rsidR="00E768AC">
        <w:rPr>
          <w:b/>
          <w:sz w:val="28"/>
          <w:szCs w:val="28"/>
        </w:rPr>
        <w:t xml:space="preserve">Special </w:t>
      </w:r>
      <w:r w:rsidR="002D0598" w:rsidRPr="00FD0D3F">
        <w:rPr>
          <w:b/>
          <w:sz w:val="28"/>
          <w:szCs w:val="28"/>
        </w:rPr>
        <w:t xml:space="preserve">Meeting of </w:t>
      </w:r>
      <w:r w:rsidR="00E768AC">
        <w:rPr>
          <w:b/>
          <w:sz w:val="28"/>
          <w:szCs w:val="28"/>
        </w:rPr>
        <w:t>October 17</w:t>
      </w:r>
      <w:r w:rsidR="002D0598" w:rsidRPr="00FD0D3F">
        <w:rPr>
          <w:b/>
          <w:sz w:val="28"/>
          <w:szCs w:val="28"/>
        </w:rPr>
        <w:t>, 2016</w:t>
      </w:r>
    </w:p>
    <w:p w:rsidR="002D0598" w:rsidRDefault="002D0598" w:rsidP="002D0598">
      <w:pPr>
        <w:pStyle w:val="ListParagraph"/>
      </w:pPr>
    </w:p>
    <w:p w:rsidR="004869EB" w:rsidRDefault="004869EB" w:rsidP="002D0598">
      <w:pPr>
        <w:pStyle w:val="ListParagraph"/>
        <w:numPr>
          <w:ilvl w:val="0"/>
          <w:numId w:val="6"/>
        </w:numPr>
      </w:pPr>
      <w:r>
        <w:t xml:space="preserve">Agenda — </w:t>
      </w:r>
      <w:r w:rsidR="00340BE2">
        <w:t xml:space="preserve">Special </w:t>
      </w:r>
      <w:r>
        <w:t xml:space="preserve">Meeting of </w:t>
      </w:r>
      <w:r w:rsidR="00340BE2">
        <w:t>October 17</w:t>
      </w:r>
      <w:r>
        <w:t>, 2016</w:t>
      </w:r>
    </w:p>
    <w:p w:rsidR="0063430B" w:rsidRDefault="0063430B" w:rsidP="00917D89">
      <w:pPr>
        <w:pStyle w:val="ListParagraph"/>
        <w:ind w:left="360"/>
      </w:pPr>
    </w:p>
    <w:p w:rsidR="00E02670" w:rsidRDefault="00E02670" w:rsidP="00917D89">
      <w:pPr>
        <w:pStyle w:val="ListParagraph"/>
        <w:ind w:left="360"/>
      </w:pPr>
    </w:p>
    <w:p w:rsidR="00E02670" w:rsidRDefault="00E02670" w:rsidP="00917D89">
      <w:pPr>
        <w:pStyle w:val="ListParagraph"/>
        <w:ind w:left="360"/>
      </w:pPr>
    </w:p>
    <w:sectPr w:rsidR="00E02670" w:rsidSect="006E7423">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05A6" w:rsidRDefault="00A105A6" w:rsidP="00892F9C">
      <w:r>
        <w:separator/>
      </w:r>
    </w:p>
  </w:endnote>
  <w:endnote w:type="continuationSeparator" w:id="0">
    <w:p w:rsidR="00A105A6" w:rsidRDefault="00A105A6" w:rsidP="00892F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022A" w:rsidRDefault="008C022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022A" w:rsidRDefault="008C022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022A" w:rsidRDefault="008C02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05A6" w:rsidRDefault="00A105A6" w:rsidP="00892F9C">
      <w:r>
        <w:separator/>
      </w:r>
    </w:p>
  </w:footnote>
  <w:footnote w:type="continuationSeparator" w:id="0">
    <w:p w:rsidR="00A105A6" w:rsidRDefault="00A105A6" w:rsidP="00892F9C">
      <w:r>
        <w:continuationSeparator/>
      </w:r>
    </w:p>
  </w:footnote>
  <w:footnote w:id="1">
    <w:p w:rsidR="00892F9C" w:rsidRDefault="00892F9C">
      <w:pPr>
        <w:pStyle w:val="FootnoteText"/>
      </w:pPr>
      <w:r>
        <w:rPr>
          <w:rStyle w:val="FootnoteReference"/>
        </w:rPr>
        <w:footnoteRef/>
      </w:r>
      <w:r>
        <w:t xml:space="preserve"> </w:t>
      </w:r>
      <w:r w:rsidRPr="00892F9C">
        <w:t>From sign-in sheets. Undecipherable names not included.</w:t>
      </w:r>
    </w:p>
  </w:footnote>
  <w:footnote w:id="2">
    <w:p w:rsidR="006D46C1" w:rsidRDefault="006D46C1">
      <w:pPr>
        <w:pStyle w:val="FootnoteText"/>
      </w:pPr>
      <w:r>
        <w:rPr>
          <w:rStyle w:val="FootnoteReference"/>
        </w:rPr>
        <w:footnoteRef/>
      </w:r>
      <w:r>
        <w:t xml:space="preserve"> A “super quorum” of not less than a majority of members plus one is necessary to approve action on certain topics (per Bylaws Article IX.F).</w:t>
      </w:r>
    </w:p>
  </w:footnote>
  <w:footnote w:id="3">
    <w:p w:rsidR="0021557C" w:rsidRDefault="0021557C">
      <w:pPr>
        <w:pStyle w:val="FootnoteText"/>
      </w:pPr>
      <w:r>
        <w:rPr>
          <w:rStyle w:val="FootnoteReference"/>
        </w:rPr>
        <w:footnoteRef/>
      </w:r>
      <w:r>
        <w:t xml:space="preserve"> Commissioners Robert Watters, Steve Caputo, and Brian Furness.</w:t>
      </w:r>
    </w:p>
  </w:footnote>
  <w:footnote w:id="4">
    <w:p w:rsidR="0021557C" w:rsidRDefault="0021557C">
      <w:pPr>
        <w:pStyle w:val="FootnoteText"/>
      </w:pPr>
      <w:r>
        <w:rPr>
          <w:rStyle w:val="FootnoteReference"/>
        </w:rPr>
        <w:footnoteRef/>
      </w:r>
      <w:r>
        <w:t xml:space="preserve"> Emily Remington, Kimberly Rosenberg, Robert Simms, and Sidney Torres (or designee)</w:t>
      </w:r>
    </w:p>
  </w:footnote>
  <w:footnote w:id="5">
    <w:p w:rsidR="009B6F32" w:rsidRDefault="009B6F32">
      <w:pPr>
        <w:pStyle w:val="FootnoteText"/>
      </w:pPr>
      <w:r>
        <w:rPr>
          <w:rStyle w:val="FootnoteReference"/>
        </w:rPr>
        <w:footnoteRef/>
      </w:r>
      <w:r>
        <w:t xml:space="preserve"> The Team also included representatives from the City (Deputy Mayor Ryan </w:t>
      </w:r>
      <w:proofErr w:type="spellStart"/>
      <w:r>
        <w:t>Berni</w:t>
      </w:r>
      <w:proofErr w:type="spellEnd"/>
      <w:r>
        <w:t xml:space="preserve">) and the NOPD (Ron </w:t>
      </w:r>
      <w:proofErr w:type="spellStart"/>
      <w:r>
        <w:t>Wishey</w:t>
      </w:r>
      <w:proofErr w:type="spellEnd"/>
      <w:r>
        <w:t>).</w:t>
      </w:r>
    </w:p>
  </w:footnote>
  <w:footnote w:id="6">
    <w:p w:rsidR="00592F91" w:rsidRDefault="00592F91">
      <w:pPr>
        <w:pStyle w:val="FootnoteText"/>
      </w:pPr>
      <w:r>
        <w:rPr>
          <w:rStyle w:val="FootnoteReference"/>
        </w:rPr>
        <w:footnoteRef/>
      </w:r>
      <w:r>
        <w:t xml:space="preserve"> “Approved unanimously” means the Motion was approved by all Commissioners present.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022A" w:rsidRDefault="008C022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4F0E" w:rsidRDefault="000A4F0E">
    <w:pPr>
      <w:pStyle w:val="Header"/>
    </w:pPr>
    <w:r>
      <w:t>French Quarter Management District</w:t>
    </w:r>
  </w:p>
  <w:p w:rsidR="000A4F0E" w:rsidRDefault="000A4F0E">
    <w:pPr>
      <w:pStyle w:val="Header"/>
    </w:pPr>
    <w:r>
      <w:t xml:space="preserve">Minutes of the Board of Commissioners </w:t>
    </w:r>
    <w:r w:rsidR="00E768AC">
      <w:t>October 17</w:t>
    </w:r>
    <w:r w:rsidR="00144C59">
      <w:t>,</w:t>
    </w:r>
    <w:r>
      <w:t xml:space="preserve"> 2016 Meeting</w:t>
    </w:r>
    <w:r>
      <w:tab/>
      <w:t xml:space="preserve">p. </w:t>
    </w:r>
    <w:r>
      <w:fldChar w:fldCharType="begin"/>
    </w:r>
    <w:r>
      <w:instrText xml:space="preserve"> PAGE  \* Arabic  \* MERGEFORMAT </w:instrText>
    </w:r>
    <w:r>
      <w:fldChar w:fldCharType="separate"/>
    </w:r>
    <w:r w:rsidR="00CA05A3">
      <w:rPr>
        <w:noProof/>
      </w:rPr>
      <w:t>4</w:t>
    </w:r>
    <w:r>
      <w:fldChar w:fldCharType="end"/>
    </w:r>
  </w:p>
  <w:p w:rsidR="000A4F0E" w:rsidRDefault="000A4F0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022A" w:rsidRDefault="008C02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E4254"/>
    <w:multiLevelType w:val="hybridMultilevel"/>
    <w:tmpl w:val="0C84A502"/>
    <w:lvl w:ilvl="0" w:tplc="A3D0DC0A">
      <w:start w:val="1"/>
      <w:numFmt w:val="upperRoman"/>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B585F13"/>
    <w:multiLevelType w:val="hybridMultilevel"/>
    <w:tmpl w:val="5F268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570DB3"/>
    <w:multiLevelType w:val="hybridMultilevel"/>
    <w:tmpl w:val="78EC98C0"/>
    <w:lvl w:ilvl="0" w:tplc="BC3013F0">
      <w:start w:val="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650F32"/>
    <w:multiLevelType w:val="hybridMultilevel"/>
    <w:tmpl w:val="A6F23582"/>
    <w:lvl w:ilvl="0" w:tplc="8A462556">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3AF5AB5"/>
    <w:multiLevelType w:val="hybridMultilevel"/>
    <w:tmpl w:val="56D20A68"/>
    <w:lvl w:ilvl="0" w:tplc="04090001">
      <w:start w:val="1"/>
      <w:numFmt w:val="bullet"/>
      <w:lvlText w:val=""/>
      <w:lvlJc w:val="left"/>
      <w:pPr>
        <w:ind w:left="2865" w:hanging="360"/>
      </w:pPr>
      <w:rPr>
        <w:rFonts w:ascii="Symbol" w:hAnsi="Symbol" w:hint="default"/>
      </w:rPr>
    </w:lvl>
    <w:lvl w:ilvl="1" w:tplc="04090003" w:tentative="1">
      <w:start w:val="1"/>
      <w:numFmt w:val="bullet"/>
      <w:lvlText w:val="o"/>
      <w:lvlJc w:val="left"/>
      <w:pPr>
        <w:ind w:left="3585" w:hanging="360"/>
      </w:pPr>
      <w:rPr>
        <w:rFonts w:ascii="Courier New" w:hAnsi="Courier New" w:cs="Courier New" w:hint="default"/>
      </w:rPr>
    </w:lvl>
    <w:lvl w:ilvl="2" w:tplc="04090005" w:tentative="1">
      <w:start w:val="1"/>
      <w:numFmt w:val="bullet"/>
      <w:lvlText w:val=""/>
      <w:lvlJc w:val="left"/>
      <w:pPr>
        <w:ind w:left="4305" w:hanging="360"/>
      </w:pPr>
      <w:rPr>
        <w:rFonts w:ascii="Wingdings" w:hAnsi="Wingdings" w:hint="default"/>
      </w:rPr>
    </w:lvl>
    <w:lvl w:ilvl="3" w:tplc="04090001" w:tentative="1">
      <w:start w:val="1"/>
      <w:numFmt w:val="bullet"/>
      <w:lvlText w:val=""/>
      <w:lvlJc w:val="left"/>
      <w:pPr>
        <w:ind w:left="5025" w:hanging="360"/>
      </w:pPr>
      <w:rPr>
        <w:rFonts w:ascii="Symbol" w:hAnsi="Symbol" w:hint="default"/>
      </w:rPr>
    </w:lvl>
    <w:lvl w:ilvl="4" w:tplc="04090003" w:tentative="1">
      <w:start w:val="1"/>
      <w:numFmt w:val="bullet"/>
      <w:lvlText w:val="o"/>
      <w:lvlJc w:val="left"/>
      <w:pPr>
        <w:ind w:left="5745" w:hanging="360"/>
      </w:pPr>
      <w:rPr>
        <w:rFonts w:ascii="Courier New" w:hAnsi="Courier New" w:cs="Courier New" w:hint="default"/>
      </w:rPr>
    </w:lvl>
    <w:lvl w:ilvl="5" w:tplc="04090005" w:tentative="1">
      <w:start w:val="1"/>
      <w:numFmt w:val="bullet"/>
      <w:lvlText w:val=""/>
      <w:lvlJc w:val="left"/>
      <w:pPr>
        <w:ind w:left="6465" w:hanging="360"/>
      </w:pPr>
      <w:rPr>
        <w:rFonts w:ascii="Wingdings" w:hAnsi="Wingdings" w:hint="default"/>
      </w:rPr>
    </w:lvl>
    <w:lvl w:ilvl="6" w:tplc="04090001" w:tentative="1">
      <w:start w:val="1"/>
      <w:numFmt w:val="bullet"/>
      <w:lvlText w:val=""/>
      <w:lvlJc w:val="left"/>
      <w:pPr>
        <w:ind w:left="7185" w:hanging="360"/>
      </w:pPr>
      <w:rPr>
        <w:rFonts w:ascii="Symbol" w:hAnsi="Symbol" w:hint="default"/>
      </w:rPr>
    </w:lvl>
    <w:lvl w:ilvl="7" w:tplc="04090003" w:tentative="1">
      <w:start w:val="1"/>
      <w:numFmt w:val="bullet"/>
      <w:lvlText w:val="o"/>
      <w:lvlJc w:val="left"/>
      <w:pPr>
        <w:ind w:left="7905" w:hanging="360"/>
      </w:pPr>
      <w:rPr>
        <w:rFonts w:ascii="Courier New" w:hAnsi="Courier New" w:cs="Courier New" w:hint="default"/>
      </w:rPr>
    </w:lvl>
    <w:lvl w:ilvl="8" w:tplc="04090005" w:tentative="1">
      <w:start w:val="1"/>
      <w:numFmt w:val="bullet"/>
      <w:lvlText w:val=""/>
      <w:lvlJc w:val="left"/>
      <w:pPr>
        <w:ind w:left="8625" w:hanging="360"/>
      </w:pPr>
      <w:rPr>
        <w:rFonts w:ascii="Wingdings" w:hAnsi="Wingdings" w:hint="default"/>
      </w:rPr>
    </w:lvl>
  </w:abstractNum>
  <w:abstractNum w:abstractNumId="5" w15:restartNumberingAfterBreak="0">
    <w:nsid w:val="1EB82E3F"/>
    <w:multiLevelType w:val="multilevel"/>
    <w:tmpl w:val="04090027"/>
    <w:styleLink w:val="TraditionalOutlines"/>
    <w:lvl w:ilvl="0">
      <w:start w:val="1"/>
      <w:numFmt w:val="upperRoman"/>
      <w:lvlText w:val="%1."/>
      <w:lvlJc w:val="left"/>
      <w:pPr>
        <w:ind w:left="0" w:firstLine="0"/>
      </w:pPr>
      <w:rPr>
        <w:rFonts w:ascii="Garamond" w:hAnsi="Garamond"/>
        <w:sz w:val="24"/>
      </w:rPr>
    </w:lvl>
    <w:lvl w:ilvl="1">
      <w:start w:val="1"/>
      <w:numFmt w:val="upperLetter"/>
      <w:lvlText w:val="%2."/>
      <w:lvlJc w:val="left"/>
      <w:pPr>
        <w:ind w:left="720" w:firstLine="0"/>
      </w:pPr>
      <w:rPr>
        <w:rFonts w:ascii="Garamond" w:hAnsi="Garamond"/>
        <w:sz w:val="24"/>
      </w:r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6" w15:restartNumberingAfterBreak="0">
    <w:nsid w:val="2B4129FB"/>
    <w:multiLevelType w:val="hybridMultilevel"/>
    <w:tmpl w:val="8A100316"/>
    <w:lvl w:ilvl="0" w:tplc="04090001">
      <w:start w:val="1"/>
      <w:numFmt w:val="bullet"/>
      <w:lvlText w:val=""/>
      <w:lvlJc w:val="left"/>
      <w:pPr>
        <w:ind w:left="2145" w:hanging="360"/>
      </w:pPr>
      <w:rPr>
        <w:rFonts w:ascii="Symbol" w:hAnsi="Symbol" w:hint="default"/>
      </w:rPr>
    </w:lvl>
    <w:lvl w:ilvl="1" w:tplc="04090003" w:tentative="1">
      <w:start w:val="1"/>
      <w:numFmt w:val="bullet"/>
      <w:lvlText w:val="o"/>
      <w:lvlJc w:val="left"/>
      <w:pPr>
        <w:ind w:left="2865" w:hanging="360"/>
      </w:pPr>
      <w:rPr>
        <w:rFonts w:ascii="Courier New" w:hAnsi="Courier New" w:cs="Courier New" w:hint="default"/>
      </w:rPr>
    </w:lvl>
    <w:lvl w:ilvl="2" w:tplc="04090005" w:tentative="1">
      <w:start w:val="1"/>
      <w:numFmt w:val="bullet"/>
      <w:lvlText w:val=""/>
      <w:lvlJc w:val="left"/>
      <w:pPr>
        <w:ind w:left="3585" w:hanging="360"/>
      </w:pPr>
      <w:rPr>
        <w:rFonts w:ascii="Wingdings" w:hAnsi="Wingdings" w:hint="default"/>
      </w:rPr>
    </w:lvl>
    <w:lvl w:ilvl="3" w:tplc="04090001" w:tentative="1">
      <w:start w:val="1"/>
      <w:numFmt w:val="bullet"/>
      <w:lvlText w:val=""/>
      <w:lvlJc w:val="left"/>
      <w:pPr>
        <w:ind w:left="4305" w:hanging="360"/>
      </w:pPr>
      <w:rPr>
        <w:rFonts w:ascii="Symbol" w:hAnsi="Symbol" w:hint="default"/>
      </w:rPr>
    </w:lvl>
    <w:lvl w:ilvl="4" w:tplc="04090003" w:tentative="1">
      <w:start w:val="1"/>
      <w:numFmt w:val="bullet"/>
      <w:lvlText w:val="o"/>
      <w:lvlJc w:val="left"/>
      <w:pPr>
        <w:ind w:left="5025" w:hanging="360"/>
      </w:pPr>
      <w:rPr>
        <w:rFonts w:ascii="Courier New" w:hAnsi="Courier New" w:cs="Courier New" w:hint="default"/>
      </w:rPr>
    </w:lvl>
    <w:lvl w:ilvl="5" w:tplc="04090005" w:tentative="1">
      <w:start w:val="1"/>
      <w:numFmt w:val="bullet"/>
      <w:lvlText w:val=""/>
      <w:lvlJc w:val="left"/>
      <w:pPr>
        <w:ind w:left="5745" w:hanging="360"/>
      </w:pPr>
      <w:rPr>
        <w:rFonts w:ascii="Wingdings" w:hAnsi="Wingdings" w:hint="default"/>
      </w:rPr>
    </w:lvl>
    <w:lvl w:ilvl="6" w:tplc="04090001" w:tentative="1">
      <w:start w:val="1"/>
      <w:numFmt w:val="bullet"/>
      <w:lvlText w:val=""/>
      <w:lvlJc w:val="left"/>
      <w:pPr>
        <w:ind w:left="6465" w:hanging="360"/>
      </w:pPr>
      <w:rPr>
        <w:rFonts w:ascii="Symbol" w:hAnsi="Symbol" w:hint="default"/>
      </w:rPr>
    </w:lvl>
    <w:lvl w:ilvl="7" w:tplc="04090003" w:tentative="1">
      <w:start w:val="1"/>
      <w:numFmt w:val="bullet"/>
      <w:lvlText w:val="o"/>
      <w:lvlJc w:val="left"/>
      <w:pPr>
        <w:ind w:left="7185" w:hanging="360"/>
      </w:pPr>
      <w:rPr>
        <w:rFonts w:ascii="Courier New" w:hAnsi="Courier New" w:cs="Courier New" w:hint="default"/>
      </w:rPr>
    </w:lvl>
    <w:lvl w:ilvl="8" w:tplc="04090005" w:tentative="1">
      <w:start w:val="1"/>
      <w:numFmt w:val="bullet"/>
      <w:lvlText w:val=""/>
      <w:lvlJc w:val="left"/>
      <w:pPr>
        <w:ind w:left="7905" w:hanging="360"/>
      </w:pPr>
      <w:rPr>
        <w:rFonts w:ascii="Wingdings" w:hAnsi="Wingdings" w:hint="default"/>
      </w:rPr>
    </w:lvl>
  </w:abstractNum>
  <w:abstractNum w:abstractNumId="7" w15:restartNumberingAfterBreak="0">
    <w:nsid w:val="316242D9"/>
    <w:multiLevelType w:val="hybridMultilevel"/>
    <w:tmpl w:val="73FC1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544B1C"/>
    <w:multiLevelType w:val="hybridMultilevel"/>
    <w:tmpl w:val="605295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3AB40AA"/>
    <w:multiLevelType w:val="hybridMultilevel"/>
    <w:tmpl w:val="504AB47A"/>
    <w:lvl w:ilvl="0" w:tplc="A3D0DC0A">
      <w:start w:val="1"/>
      <w:numFmt w:val="upp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181F8B"/>
    <w:multiLevelType w:val="hybridMultilevel"/>
    <w:tmpl w:val="0A0E31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E755FD"/>
    <w:multiLevelType w:val="hybridMultilevel"/>
    <w:tmpl w:val="2158945E"/>
    <w:lvl w:ilvl="0" w:tplc="04090013">
      <w:start w:val="1"/>
      <w:numFmt w:val="upperRoman"/>
      <w:lvlText w:val="%1."/>
      <w:lvlJc w:val="right"/>
      <w:pPr>
        <w:ind w:left="1425"/>
      </w:pPr>
      <w:rPr>
        <w:b w:val="0"/>
        <w:i w:val="0"/>
        <w:strike w:val="0"/>
        <w:dstrike w:val="0"/>
        <w:color w:val="000000"/>
        <w:sz w:val="22"/>
        <w:szCs w:val="22"/>
        <w:u w:val="none" w:color="000000"/>
        <w:bdr w:val="none" w:sz="0" w:space="0" w:color="auto"/>
        <w:shd w:val="clear" w:color="auto" w:fill="auto"/>
        <w:vertAlign w:val="baseline"/>
      </w:rPr>
    </w:lvl>
    <w:lvl w:ilvl="1" w:tplc="291A3610">
      <w:start w:val="1"/>
      <w:numFmt w:val="lowerLetter"/>
      <w:lvlText w:val="%2."/>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49AA6BE">
      <w:start w:val="1"/>
      <w:numFmt w:val="lowerRoman"/>
      <w:lvlText w:val="%3"/>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FACF6CA">
      <w:start w:val="1"/>
      <w:numFmt w:val="decimal"/>
      <w:lvlText w:val="%4"/>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E2295FC">
      <w:start w:val="1"/>
      <w:numFmt w:val="lowerLetter"/>
      <w:lvlText w:val="%5"/>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F083F6C">
      <w:start w:val="1"/>
      <w:numFmt w:val="lowerRoman"/>
      <w:lvlText w:val="%6"/>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642CBA6">
      <w:start w:val="1"/>
      <w:numFmt w:val="decimal"/>
      <w:lvlText w:val="%7"/>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B9C2C64">
      <w:start w:val="1"/>
      <w:numFmt w:val="lowerLetter"/>
      <w:lvlText w:val="%8"/>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3588A7C">
      <w:start w:val="1"/>
      <w:numFmt w:val="lowerRoman"/>
      <w:lvlText w:val="%9"/>
      <w:lvlJc w:val="left"/>
      <w:pPr>
        <w:ind w:left="6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54CA09BF"/>
    <w:multiLevelType w:val="hybridMultilevel"/>
    <w:tmpl w:val="D45AF8D4"/>
    <w:lvl w:ilvl="0" w:tplc="CD0845D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D9E3593"/>
    <w:multiLevelType w:val="hybridMultilevel"/>
    <w:tmpl w:val="F2AE9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B07D28"/>
    <w:multiLevelType w:val="hybridMultilevel"/>
    <w:tmpl w:val="90D245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F69557B"/>
    <w:multiLevelType w:val="hybridMultilevel"/>
    <w:tmpl w:val="7E4C9DB8"/>
    <w:lvl w:ilvl="0" w:tplc="A3D0DC0A">
      <w:start w:val="1"/>
      <w:numFmt w:val="upp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04712AA"/>
    <w:multiLevelType w:val="hybridMultilevel"/>
    <w:tmpl w:val="627E142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65C70A7"/>
    <w:multiLevelType w:val="hybridMultilevel"/>
    <w:tmpl w:val="F7D41F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A4341C2"/>
    <w:multiLevelType w:val="hybridMultilevel"/>
    <w:tmpl w:val="FEEE76EE"/>
    <w:lvl w:ilvl="0" w:tplc="6E6C7DA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BD74883"/>
    <w:multiLevelType w:val="hybridMultilevel"/>
    <w:tmpl w:val="38F43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F165481"/>
    <w:multiLevelType w:val="hybridMultilevel"/>
    <w:tmpl w:val="1B16A0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FC15E57"/>
    <w:multiLevelType w:val="hybridMultilevel"/>
    <w:tmpl w:val="214E1D9A"/>
    <w:lvl w:ilvl="0" w:tplc="03FAFBB0">
      <w:start w:val="1"/>
      <w:numFmt w:val="upperRoman"/>
      <w:pStyle w:val="Heading1"/>
      <w:lvlText w:val="%1."/>
      <w:lvlJc w:val="right"/>
      <w:pPr>
        <w:ind w:left="72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5"/>
  </w:num>
  <w:num w:numId="3">
    <w:abstractNumId w:val="0"/>
  </w:num>
  <w:num w:numId="4">
    <w:abstractNumId w:val="18"/>
  </w:num>
  <w:num w:numId="5">
    <w:abstractNumId w:val="11"/>
  </w:num>
  <w:num w:numId="6">
    <w:abstractNumId w:val="12"/>
  </w:num>
  <w:num w:numId="7">
    <w:abstractNumId w:val="6"/>
  </w:num>
  <w:num w:numId="8">
    <w:abstractNumId w:val="4"/>
  </w:num>
  <w:num w:numId="9">
    <w:abstractNumId w:val="15"/>
  </w:num>
  <w:num w:numId="10">
    <w:abstractNumId w:val="1"/>
  </w:num>
  <w:num w:numId="11">
    <w:abstractNumId w:val="19"/>
  </w:num>
  <w:num w:numId="12">
    <w:abstractNumId w:val="17"/>
  </w:num>
  <w:num w:numId="13">
    <w:abstractNumId w:val="7"/>
  </w:num>
  <w:num w:numId="14">
    <w:abstractNumId w:val="3"/>
  </w:num>
  <w:num w:numId="15">
    <w:abstractNumId w:val="8"/>
  </w:num>
  <w:num w:numId="16">
    <w:abstractNumId w:val="20"/>
  </w:num>
  <w:num w:numId="17">
    <w:abstractNumId w:val="13"/>
  </w:num>
  <w:num w:numId="18">
    <w:abstractNumId w:val="14"/>
  </w:num>
  <w:num w:numId="19">
    <w:abstractNumId w:val="16"/>
  </w:num>
  <w:num w:numId="20">
    <w:abstractNumId w:val="21"/>
  </w:num>
  <w:num w:numId="21">
    <w:abstractNumId w:val="2"/>
  </w:num>
  <w:num w:numId="22">
    <w:abstractNumId w:val="9"/>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931"/>
    <w:rsid w:val="00001C7B"/>
    <w:rsid w:val="00020AE5"/>
    <w:rsid w:val="00022EBC"/>
    <w:rsid w:val="00032F09"/>
    <w:rsid w:val="00046F90"/>
    <w:rsid w:val="00055AD9"/>
    <w:rsid w:val="00081152"/>
    <w:rsid w:val="00084031"/>
    <w:rsid w:val="0008420B"/>
    <w:rsid w:val="0009010F"/>
    <w:rsid w:val="000A1211"/>
    <w:rsid w:val="000A4F0E"/>
    <w:rsid w:val="000B081B"/>
    <w:rsid w:val="000B5DC1"/>
    <w:rsid w:val="000C17EA"/>
    <w:rsid w:val="000C77BA"/>
    <w:rsid w:val="000C79E0"/>
    <w:rsid w:val="000C7F22"/>
    <w:rsid w:val="000D5A4A"/>
    <w:rsid w:val="000D685A"/>
    <w:rsid w:val="000D6F56"/>
    <w:rsid w:val="000F13DB"/>
    <w:rsid w:val="000F6031"/>
    <w:rsid w:val="000F6219"/>
    <w:rsid w:val="001020CD"/>
    <w:rsid w:val="00104158"/>
    <w:rsid w:val="00104DC9"/>
    <w:rsid w:val="001128F9"/>
    <w:rsid w:val="001426CC"/>
    <w:rsid w:val="00144C59"/>
    <w:rsid w:val="0014528B"/>
    <w:rsid w:val="00161213"/>
    <w:rsid w:val="00180BEC"/>
    <w:rsid w:val="001823FE"/>
    <w:rsid w:val="00186D14"/>
    <w:rsid w:val="00192B48"/>
    <w:rsid w:val="00196ABE"/>
    <w:rsid w:val="001B2121"/>
    <w:rsid w:val="001B7BD8"/>
    <w:rsid w:val="001B7E37"/>
    <w:rsid w:val="001C3614"/>
    <w:rsid w:val="001C409B"/>
    <w:rsid w:val="001E3DC5"/>
    <w:rsid w:val="00202CD4"/>
    <w:rsid w:val="0021557C"/>
    <w:rsid w:val="00232225"/>
    <w:rsid w:val="002701D5"/>
    <w:rsid w:val="002872BE"/>
    <w:rsid w:val="002A714C"/>
    <w:rsid w:val="002B183B"/>
    <w:rsid w:val="002C1C8E"/>
    <w:rsid w:val="002C6A2B"/>
    <w:rsid w:val="002C7EBA"/>
    <w:rsid w:val="002D0598"/>
    <w:rsid w:val="002E7A5D"/>
    <w:rsid w:val="00322BC7"/>
    <w:rsid w:val="00340BE2"/>
    <w:rsid w:val="00346C57"/>
    <w:rsid w:val="0035756B"/>
    <w:rsid w:val="003756AE"/>
    <w:rsid w:val="00392C18"/>
    <w:rsid w:val="003A7576"/>
    <w:rsid w:val="003C61CD"/>
    <w:rsid w:val="003E2FCC"/>
    <w:rsid w:val="003E4BDA"/>
    <w:rsid w:val="003F7D38"/>
    <w:rsid w:val="0040448D"/>
    <w:rsid w:val="00413E6B"/>
    <w:rsid w:val="00432464"/>
    <w:rsid w:val="00443890"/>
    <w:rsid w:val="0044602C"/>
    <w:rsid w:val="00474BC7"/>
    <w:rsid w:val="00483B75"/>
    <w:rsid w:val="004869EB"/>
    <w:rsid w:val="004A7BB1"/>
    <w:rsid w:val="004C5B96"/>
    <w:rsid w:val="004C6DFE"/>
    <w:rsid w:val="0050264F"/>
    <w:rsid w:val="0051335C"/>
    <w:rsid w:val="00527F7C"/>
    <w:rsid w:val="00540E6D"/>
    <w:rsid w:val="00547A38"/>
    <w:rsid w:val="00560A63"/>
    <w:rsid w:val="00576A64"/>
    <w:rsid w:val="00577349"/>
    <w:rsid w:val="00592F91"/>
    <w:rsid w:val="00593E73"/>
    <w:rsid w:val="005C7AE7"/>
    <w:rsid w:val="005F79AB"/>
    <w:rsid w:val="00601EC6"/>
    <w:rsid w:val="00603699"/>
    <w:rsid w:val="006274B8"/>
    <w:rsid w:val="0063430B"/>
    <w:rsid w:val="00634380"/>
    <w:rsid w:val="00642130"/>
    <w:rsid w:val="00650AC2"/>
    <w:rsid w:val="0065277F"/>
    <w:rsid w:val="00666AA5"/>
    <w:rsid w:val="00690CE4"/>
    <w:rsid w:val="00690F87"/>
    <w:rsid w:val="00695EF8"/>
    <w:rsid w:val="006B4010"/>
    <w:rsid w:val="006C6F7D"/>
    <w:rsid w:val="006D46C1"/>
    <w:rsid w:val="006E7423"/>
    <w:rsid w:val="006E7D41"/>
    <w:rsid w:val="007158B4"/>
    <w:rsid w:val="0071765B"/>
    <w:rsid w:val="007302CB"/>
    <w:rsid w:val="00733452"/>
    <w:rsid w:val="00733C1D"/>
    <w:rsid w:val="00753075"/>
    <w:rsid w:val="00781062"/>
    <w:rsid w:val="007851E1"/>
    <w:rsid w:val="007961A4"/>
    <w:rsid w:val="00796355"/>
    <w:rsid w:val="00797809"/>
    <w:rsid w:val="007A6DDB"/>
    <w:rsid w:val="007B3961"/>
    <w:rsid w:val="007D3694"/>
    <w:rsid w:val="007E535C"/>
    <w:rsid w:val="007F2D89"/>
    <w:rsid w:val="007F6F08"/>
    <w:rsid w:val="008248E0"/>
    <w:rsid w:val="0082546B"/>
    <w:rsid w:val="00843512"/>
    <w:rsid w:val="00866E10"/>
    <w:rsid w:val="00867E34"/>
    <w:rsid w:val="00870D8A"/>
    <w:rsid w:val="00892F9C"/>
    <w:rsid w:val="00894823"/>
    <w:rsid w:val="008A7C22"/>
    <w:rsid w:val="008B36A2"/>
    <w:rsid w:val="008C0000"/>
    <w:rsid w:val="008C022A"/>
    <w:rsid w:val="008C1A32"/>
    <w:rsid w:val="008C5D85"/>
    <w:rsid w:val="008D4B14"/>
    <w:rsid w:val="008D557E"/>
    <w:rsid w:val="008D5BF6"/>
    <w:rsid w:val="008E25FA"/>
    <w:rsid w:val="008E75DD"/>
    <w:rsid w:val="009124F9"/>
    <w:rsid w:val="00917D89"/>
    <w:rsid w:val="00936B81"/>
    <w:rsid w:val="0095201F"/>
    <w:rsid w:val="00994E86"/>
    <w:rsid w:val="0099799A"/>
    <w:rsid w:val="009B6F32"/>
    <w:rsid w:val="009C35F5"/>
    <w:rsid w:val="009C3832"/>
    <w:rsid w:val="009C5180"/>
    <w:rsid w:val="009D40D6"/>
    <w:rsid w:val="009D59CC"/>
    <w:rsid w:val="009E17AF"/>
    <w:rsid w:val="00A105A6"/>
    <w:rsid w:val="00A21B5F"/>
    <w:rsid w:val="00A507FF"/>
    <w:rsid w:val="00A573B4"/>
    <w:rsid w:val="00A84F39"/>
    <w:rsid w:val="00A85D70"/>
    <w:rsid w:val="00A9250A"/>
    <w:rsid w:val="00A96F40"/>
    <w:rsid w:val="00A97CC1"/>
    <w:rsid w:val="00AB5796"/>
    <w:rsid w:val="00AB7005"/>
    <w:rsid w:val="00AD30CA"/>
    <w:rsid w:val="00AE414D"/>
    <w:rsid w:val="00AF0308"/>
    <w:rsid w:val="00AF51A6"/>
    <w:rsid w:val="00B05943"/>
    <w:rsid w:val="00B1225A"/>
    <w:rsid w:val="00B13DFE"/>
    <w:rsid w:val="00B1558E"/>
    <w:rsid w:val="00B17D0D"/>
    <w:rsid w:val="00B17F19"/>
    <w:rsid w:val="00B207A4"/>
    <w:rsid w:val="00B22AE7"/>
    <w:rsid w:val="00B41062"/>
    <w:rsid w:val="00B533AB"/>
    <w:rsid w:val="00BA4385"/>
    <w:rsid w:val="00BB5EF1"/>
    <w:rsid w:val="00BC3CA7"/>
    <w:rsid w:val="00BD4615"/>
    <w:rsid w:val="00BD6E13"/>
    <w:rsid w:val="00BE0941"/>
    <w:rsid w:val="00BE5C3C"/>
    <w:rsid w:val="00BF390C"/>
    <w:rsid w:val="00BF4D52"/>
    <w:rsid w:val="00C03590"/>
    <w:rsid w:val="00C22C9F"/>
    <w:rsid w:val="00C457CC"/>
    <w:rsid w:val="00C67EBF"/>
    <w:rsid w:val="00C7198A"/>
    <w:rsid w:val="00C72C52"/>
    <w:rsid w:val="00C821D4"/>
    <w:rsid w:val="00C82542"/>
    <w:rsid w:val="00C90635"/>
    <w:rsid w:val="00C92EA5"/>
    <w:rsid w:val="00CA05A3"/>
    <w:rsid w:val="00CB3A52"/>
    <w:rsid w:val="00CB7472"/>
    <w:rsid w:val="00CC48B3"/>
    <w:rsid w:val="00CC5AFA"/>
    <w:rsid w:val="00CE3412"/>
    <w:rsid w:val="00CF74CF"/>
    <w:rsid w:val="00D167D1"/>
    <w:rsid w:val="00D21F37"/>
    <w:rsid w:val="00D34EDB"/>
    <w:rsid w:val="00D85D10"/>
    <w:rsid w:val="00D93879"/>
    <w:rsid w:val="00D94E9D"/>
    <w:rsid w:val="00DB3C21"/>
    <w:rsid w:val="00DC0313"/>
    <w:rsid w:val="00DC22F0"/>
    <w:rsid w:val="00DC6149"/>
    <w:rsid w:val="00E0131B"/>
    <w:rsid w:val="00E02670"/>
    <w:rsid w:val="00E111DF"/>
    <w:rsid w:val="00E1703A"/>
    <w:rsid w:val="00E3682C"/>
    <w:rsid w:val="00E47BF0"/>
    <w:rsid w:val="00E53BFA"/>
    <w:rsid w:val="00E61BED"/>
    <w:rsid w:val="00E64DB1"/>
    <w:rsid w:val="00E768AC"/>
    <w:rsid w:val="00E8224D"/>
    <w:rsid w:val="00E87AB1"/>
    <w:rsid w:val="00E90D5D"/>
    <w:rsid w:val="00EB010B"/>
    <w:rsid w:val="00ED42AA"/>
    <w:rsid w:val="00EF099A"/>
    <w:rsid w:val="00EF1742"/>
    <w:rsid w:val="00EF3B53"/>
    <w:rsid w:val="00F10931"/>
    <w:rsid w:val="00F23690"/>
    <w:rsid w:val="00F23F62"/>
    <w:rsid w:val="00F75299"/>
    <w:rsid w:val="00FA0D3F"/>
    <w:rsid w:val="00FB187D"/>
    <w:rsid w:val="00FB5567"/>
    <w:rsid w:val="00FB71C3"/>
    <w:rsid w:val="00FD0D3F"/>
    <w:rsid w:val="00FD1267"/>
    <w:rsid w:val="00FD752D"/>
    <w:rsid w:val="00FE16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39225A1D-D754-4330-A820-91BFF2011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4E86"/>
    <w:rPr>
      <w:rFonts w:ascii="Garamond" w:hAnsi="Garamond"/>
      <w:sz w:val="24"/>
      <w:szCs w:val="24"/>
    </w:rPr>
  </w:style>
  <w:style w:type="paragraph" w:styleId="Heading1">
    <w:name w:val="heading 1"/>
    <w:basedOn w:val="Normal"/>
    <w:next w:val="Normal"/>
    <w:link w:val="Heading1Char"/>
    <w:qFormat/>
    <w:rsid w:val="0065277F"/>
    <w:pPr>
      <w:keepNext/>
      <w:keepLines/>
      <w:numPr>
        <w:numId w:val="20"/>
      </w:numPr>
      <w:ind w:left="360"/>
      <w:outlineLvl w:val="0"/>
    </w:pPr>
    <w:rPr>
      <w:rFonts w:eastAsiaTheme="majorEastAsia" w:cstheme="majorBidi"/>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TraditionalOutlines">
    <w:name w:val="Traditional Outlines"/>
    <w:uiPriority w:val="99"/>
    <w:rsid w:val="000B5DC1"/>
    <w:pPr>
      <w:numPr>
        <w:numId w:val="1"/>
      </w:numPr>
    </w:pPr>
  </w:style>
  <w:style w:type="table" w:styleId="TableGrid">
    <w:name w:val="Table Grid"/>
    <w:basedOn w:val="TableNormal"/>
    <w:rsid w:val="00001C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892F9C"/>
    <w:rPr>
      <w:sz w:val="20"/>
      <w:szCs w:val="20"/>
    </w:rPr>
  </w:style>
  <w:style w:type="character" w:customStyle="1" w:styleId="FootnoteTextChar">
    <w:name w:val="Footnote Text Char"/>
    <w:basedOn w:val="DefaultParagraphFont"/>
    <w:link w:val="FootnoteText"/>
    <w:rsid w:val="00892F9C"/>
  </w:style>
  <w:style w:type="character" w:styleId="FootnoteReference">
    <w:name w:val="footnote reference"/>
    <w:basedOn w:val="DefaultParagraphFont"/>
    <w:rsid w:val="00892F9C"/>
    <w:rPr>
      <w:vertAlign w:val="superscript"/>
    </w:rPr>
  </w:style>
  <w:style w:type="paragraph" w:styleId="ListParagraph">
    <w:name w:val="List Paragraph"/>
    <w:basedOn w:val="Normal"/>
    <w:uiPriority w:val="34"/>
    <w:qFormat/>
    <w:rsid w:val="00892F9C"/>
    <w:pPr>
      <w:ind w:left="720"/>
      <w:contextualSpacing/>
    </w:pPr>
  </w:style>
  <w:style w:type="paragraph" w:styleId="Header">
    <w:name w:val="header"/>
    <w:basedOn w:val="Normal"/>
    <w:link w:val="HeaderChar"/>
    <w:uiPriority w:val="99"/>
    <w:rsid w:val="000A4F0E"/>
    <w:pPr>
      <w:tabs>
        <w:tab w:val="center" w:pos="4680"/>
        <w:tab w:val="right" w:pos="9360"/>
      </w:tabs>
    </w:pPr>
  </w:style>
  <w:style w:type="character" w:customStyle="1" w:styleId="HeaderChar">
    <w:name w:val="Header Char"/>
    <w:basedOn w:val="DefaultParagraphFont"/>
    <w:link w:val="Header"/>
    <w:uiPriority w:val="99"/>
    <w:rsid w:val="000A4F0E"/>
    <w:rPr>
      <w:sz w:val="24"/>
      <w:szCs w:val="24"/>
    </w:rPr>
  </w:style>
  <w:style w:type="paragraph" w:styleId="Footer">
    <w:name w:val="footer"/>
    <w:basedOn w:val="Normal"/>
    <w:link w:val="FooterChar"/>
    <w:rsid w:val="000A4F0E"/>
    <w:pPr>
      <w:tabs>
        <w:tab w:val="center" w:pos="4680"/>
        <w:tab w:val="right" w:pos="9360"/>
      </w:tabs>
    </w:pPr>
  </w:style>
  <w:style w:type="character" w:customStyle="1" w:styleId="FooterChar">
    <w:name w:val="Footer Char"/>
    <w:basedOn w:val="DefaultParagraphFont"/>
    <w:link w:val="Footer"/>
    <w:rsid w:val="000A4F0E"/>
    <w:rPr>
      <w:sz w:val="24"/>
      <w:szCs w:val="24"/>
    </w:rPr>
  </w:style>
  <w:style w:type="paragraph" w:styleId="BalloonText">
    <w:name w:val="Balloon Text"/>
    <w:basedOn w:val="Normal"/>
    <w:link w:val="BalloonTextChar"/>
    <w:rsid w:val="00C82542"/>
    <w:rPr>
      <w:rFonts w:ascii="Segoe UI" w:hAnsi="Segoe UI" w:cs="Segoe UI"/>
      <w:sz w:val="18"/>
      <w:szCs w:val="18"/>
    </w:rPr>
  </w:style>
  <w:style w:type="character" w:customStyle="1" w:styleId="BalloonTextChar">
    <w:name w:val="Balloon Text Char"/>
    <w:basedOn w:val="DefaultParagraphFont"/>
    <w:link w:val="BalloonText"/>
    <w:rsid w:val="00C82542"/>
    <w:rPr>
      <w:rFonts w:ascii="Segoe UI" w:hAnsi="Segoe UI" w:cs="Segoe UI"/>
      <w:sz w:val="18"/>
      <w:szCs w:val="18"/>
    </w:rPr>
  </w:style>
  <w:style w:type="character" w:customStyle="1" w:styleId="Heading1Char">
    <w:name w:val="Heading 1 Char"/>
    <w:basedOn w:val="DefaultParagraphFont"/>
    <w:link w:val="Heading1"/>
    <w:rsid w:val="0065277F"/>
    <w:rPr>
      <w:rFonts w:ascii="Garamond" w:eastAsiaTheme="majorEastAsia" w:hAnsi="Garamond" w:cstheme="majorBidi"/>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811060">
      <w:bodyDiv w:val="1"/>
      <w:marLeft w:val="0"/>
      <w:marRight w:val="0"/>
      <w:marTop w:val="0"/>
      <w:marBottom w:val="0"/>
      <w:divBdr>
        <w:top w:val="none" w:sz="0" w:space="0" w:color="auto"/>
        <w:left w:val="none" w:sz="0" w:space="0" w:color="auto"/>
        <w:bottom w:val="none" w:sz="0" w:space="0" w:color="auto"/>
        <w:right w:val="none" w:sz="0" w:space="0" w:color="auto"/>
      </w:divBdr>
      <w:divsChild>
        <w:div w:id="1688673089">
          <w:marLeft w:val="0"/>
          <w:marRight w:val="0"/>
          <w:marTop w:val="0"/>
          <w:marBottom w:val="0"/>
          <w:divBdr>
            <w:top w:val="none" w:sz="0" w:space="0" w:color="auto"/>
            <w:left w:val="none" w:sz="0" w:space="0" w:color="auto"/>
            <w:bottom w:val="none" w:sz="0" w:space="0" w:color="auto"/>
            <w:right w:val="none" w:sz="0" w:space="0" w:color="auto"/>
          </w:divBdr>
          <w:divsChild>
            <w:div w:id="2063747113">
              <w:marLeft w:val="0"/>
              <w:marRight w:val="0"/>
              <w:marTop w:val="0"/>
              <w:marBottom w:val="0"/>
              <w:divBdr>
                <w:top w:val="none" w:sz="0" w:space="0" w:color="auto"/>
                <w:left w:val="none" w:sz="0" w:space="0" w:color="auto"/>
                <w:bottom w:val="none" w:sz="0" w:space="0" w:color="auto"/>
                <w:right w:val="none" w:sz="0" w:space="0" w:color="auto"/>
              </w:divBdr>
              <w:divsChild>
                <w:div w:id="1465270556">
                  <w:marLeft w:val="0"/>
                  <w:marRight w:val="0"/>
                  <w:marTop w:val="0"/>
                  <w:marBottom w:val="0"/>
                  <w:divBdr>
                    <w:top w:val="none" w:sz="0" w:space="0" w:color="auto"/>
                    <w:left w:val="none" w:sz="0" w:space="0" w:color="auto"/>
                    <w:bottom w:val="none" w:sz="0" w:space="0" w:color="auto"/>
                    <w:right w:val="none" w:sz="0" w:space="0" w:color="auto"/>
                  </w:divBdr>
                  <w:divsChild>
                    <w:div w:id="288247511">
                      <w:marLeft w:val="0"/>
                      <w:marRight w:val="0"/>
                      <w:marTop w:val="0"/>
                      <w:marBottom w:val="0"/>
                      <w:divBdr>
                        <w:top w:val="none" w:sz="0" w:space="0" w:color="auto"/>
                        <w:left w:val="none" w:sz="0" w:space="0" w:color="auto"/>
                        <w:bottom w:val="none" w:sz="0" w:space="0" w:color="auto"/>
                        <w:right w:val="none" w:sz="0" w:space="0" w:color="auto"/>
                      </w:divBdr>
                    </w:div>
                    <w:div w:id="1004674543">
                      <w:marLeft w:val="0"/>
                      <w:marRight w:val="0"/>
                      <w:marTop w:val="0"/>
                      <w:marBottom w:val="0"/>
                      <w:divBdr>
                        <w:top w:val="none" w:sz="0" w:space="0" w:color="auto"/>
                        <w:left w:val="none" w:sz="0" w:space="0" w:color="auto"/>
                        <w:bottom w:val="none" w:sz="0" w:space="0" w:color="auto"/>
                        <w:right w:val="none" w:sz="0" w:space="0" w:color="auto"/>
                      </w:divBdr>
                    </w:div>
                    <w:div w:id="173338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742977">
      <w:bodyDiv w:val="1"/>
      <w:marLeft w:val="0"/>
      <w:marRight w:val="0"/>
      <w:marTop w:val="0"/>
      <w:marBottom w:val="0"/>
      <w:divBdr>
        <w:top w:val="none" w:sz="0" w:space="0" w:color="auto"/>
        <w:left w:val="none" w:sz="0" w:space="0" w:color="auto"/>
        <w:bottom w:val="none" w:sz="0" w:space="0" w:color="auto"/>
        <w:right w:val="none" w:sz="0" w:space="0" w:color="auto"/>
      </w:divBdr>
      <w:divsChild>
        <w:div w:id="1360349205">
          <w:marLeft w:val="0"/>
          <w:marRight w:val="0"/>
          <w:marTop w:val="0"/>
          <w:marBottom w:val="0"/>
          <w:divBdr>
            <w:top w:val="none" w:sz="0" w:space="0" w:color="auto"/>
            <w:left w:val="none" w:sz="0" w:space="0" w:color="auto"/>
            <w:bottom w:val="none" w:sz="0" w:space="0" w:color="auto"/>
            <w:right w:val="none" w:sz="0" w:space="0" w:color="auto"/>
          </w:divBdr>
          <w:divsChild>
            <w:div w:id="1458066620">
              <w:marLeft w:val="0"/>
              <w:marRight w:val="0"/>
              <w:marTop w:val="0"/>
              <w:marBottom w:val="0"/>
              <w:divBdr>
                <w:top w:val="none" w:sz="0" w:space="0" w:color="auto"/>
                <w:left w:val="none" w:sz="0" w:space="0" w:color="auto"/>
                <w:bottom w:val="none" w:sz="0" w:space="0" w:color="auto"/>
                <w:right w:val="none" w:sz="0" w:space="0" w:color="auto"/>
              </w:divBdr>
              <w:divsChild>
                <w:div w:id="1034118710">
                  <w:marLeft w:val="0"/>
                  <w:marRight w:val="0"/>
                  <w:marTop w:val="0"/>
                  <w:marBottom w:val="0"/>
                  <w:divBdr>
                    <w:top w:val="none" w:sz="0" w:space="0" w:color="auto"/>
                    <w:left w:val="none" w:sz="0" w:space="0" w:color="auto"/>
                    <w:bottom w:val="none" w:sz="0" w:space="0" w:color="auto"/>
                    <w:right w:val="none" w:sz="0" w:space="0" w:color="auto"/>
                  </w:divBdr>
                </w:div>
                <w:div w:id="1325743094">
                  <w:marLeft w:val="0"/>
                  <w:marRight w:val="0"/>
                  <w:marTop w:val="0"/>
                  <w:marBottom w:val="0"/>
                  <w:divBdr>
                    <w:top w:val="none" w:sz="0" w:space="0" w:color="auto"/>
                    <w:left w:val="none" w:sz="0" w:space="0" w:color="auto"/>
                    <w:bottom w:val="none" w:sz="0" w:space="0" w:color="auto"/>
                    <w:right w:val="none" w:sz="0" w:space="0" w:color="auto"/>
                  </w:divBdr>
                </w:div>
                <w:div w:id="1562715985">
                  <w:marLeft w:val="0"/>
                  <w:marRight w:val="0"/>
                  <w:marTop w:val="0"/>
                  <w:marBottom w:val="0"/>
                  <w:divBdr>
                    <w:top w:val="none" w:sz="0" w:space="0" w:color="auto"/>
                    <w:left w:val="none" w:sz="0" w:space="0" w:color="auto"/>
                    <w:bottom w:val="none" w:sz="0" w:space="0" w:color="auto"/>
                    <w:right w:val="none" w:sz="0" w:space="0" w:color="auto"/>
                  </w:divBdr>
                </w:div>
                <w:div w:id="1588726630">
                  <w:marLeft w:val="0"/>
                  <w:marRight w:val="0"/>
                  <w:marTop w:val="0"/>
                  <w:marBottom w:val="0"/>
                  <w:divBdr>
                    <w:top w:val="none" w:sz="0" w:space="0" w:color="auto"/>
                    <w:left w:val="none" w:sz="0" w:space="0" w:color="auto"/>
                    <w:bottom w:val="none" w:sz="0" w:space="0" w:color="auto"/>
                    <w:right w:val="none" w:sz="0" w:space="0" w:color="auto"/>
                  </w:divBdr>
                </w:div>
                <w:div w:id="1678385857">
                  <w:marLeft w:val="0"/>
                  <w:marRight w:val="0"/>
                  <w:marTop w:val="0"/>
                  <w:marBottom w:val="0"/>
                  <w:divBdr>
                    <w:top w:val="none" w:sz="0" w:space="0" w:color="auto"/>
                    <w:left w:val="none" w:sz="0" w:space="0" w:color="auto"/>
                    <w:bottom w:val="none" w:sz="0" w:space="0" w:color="auto"/>
                    <w:right w:val="none" w:sz="0" w:space="0" w:color="auto"/>
                  </w:divBdr>
                </w:div>
                <w:div w:id="1313025549">
                  <w:marLeft w:val="0"/>
                  <w:marRight w:val="0"/>
                  <w:marTop w:val="0"/>
                  <w:marBottom w:val="0"/>
                  <w:divBdr>
                    <w:top w:val="none" w:sz="0" w:space="0" w:color="auto"/>
                    <w:left w:val="none" w:sz="0" w:space="0" w:color="auto"/>
                    <w:bottom w:val="none" w:sz="0" w:space="0" w:color="auto"/>
                    <w:right w:val="none" w:sz="0" w:space="0" w:color="auto"/>
                  </w:divBdr>
                </w:div>
                <w:div w:id="1088699621">
                  <w:marLeft w:val="0"/>
                  <w:marRight w:val="0"/>
                  <w:marTop w:val="0"/>
                  <w:marBottom w:val="0"/>
                  <w:divBdr>
                    <w:top w:val="none" w:sz="0" w:space="0" w:color="auto"/>
                    <w:left w:val="none" w:sz="0" w:space="0" w:color="auto"/>
                    <w:bottom w:val="none" w:sz="0" w:space="0" w:color="auto"/>
                    <w:right w:val="none" w:sz="0" w:space="0" w:color="auto"/>
                  </w:divBdr>
                </w:div>
                <w:div w:id="1054355544">
                  <w:marLeft w:val="0"/>
                  <w:marRight w:val="0"/>
                  <w:marTop w:val="0"/>
                  <w:marBottom w:val="0"/>
                  <w:divBdr>
                    <w:top w:val="none" w:sz="0" w:space="0" w:color="auto"/>
                    <w:left w:val="none" w:sz="0" w:space="0" w:color="auto"/>
                    <w:bottom w:val="none" w:sz="0" w:space="0" w:color="auto"/>
                    <w:right w:val="none" w:sz="0" w:space="0" w:color="auto"/>
                  </w:divBdr>
                </w:div>
                <w:div w:id="65819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38641B-6290-4B3E-92B0-41872D10F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503</TotalTime>
  <Pages>4</Pages>
  <Words>966</Words>
  <Characters>5510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Genty House</dc:creator>
  <cp:keywords/>
  <dc:description/>
  <cp:lastModifiedBy>Gentry House</cp:lastModifiedBy>
  <cp:revision>15</cp:revision>
  <cp:lastPrinted>2016-12-31T20:44:00Z</cp:lastPrinted>
  <dcterms:created xsi:type="dcterms:W3CDTF">2016-10-17T20:05:00Z</dcterms:created>
  <dcterms:modified xsi:type="dcterms:W3CDTF">2016-12-31T20:52:00Z</dcterms:modified>
</cp:coreProperties>
</file>